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86ACC" w14:textId="77777777" w:rsidR="00486C46" w:rsidRPr="00E523A7" w:rsidRDefault="00486C46" w:rsidP="00DA108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E523A7">
        <w:rPr>
          <w:rFonts w:ascii="Times New Roman" w:hAnsi="Times New Roman"/>
          <w:b/>
          <w:sz w:val="28"/>
          <w:szCs w:val="28"/>
        </w:rPr>
        <w:t>Об утверждении Порядка формирования адресной инвестиционной программы Няндомского муниципального округа Архангельской области на очередной финансовый год</w:t>
      </w:r>
      <w:r w:rsidR="00C8501E">
        <w:rPr>
          <w:rFonts w:ascii="Times New Roman" w:hAnsi="Times New Roman"/>
          <w:b/>
          <w:sz w:val="28"/>
          <w:szCs w:val="28"/>
        </w:rPr>
        <w:t xml:space="preserve"> </w:t>
      </w:r>
      <w:r w:rsidRPr="00E523A7">
        <w:rPr>
          <w:rFonts w:ascii="Times New Roman" w:hAnsi="Times New Roman"/>
          <w:b/>
          <w:sz w:val="28"/>
          <w:szCs w:val="28"/>
        </w:rPr>
        <w:t>и на плановый период</w:t>
      </w:r>
    </w:p>
    <w:p w14:paraId="08F5D633" w14:textId="77777777" w:rsidR="00486C46" w:rsidRPr="00E523A7" w:rsidRDefault="00486C46" w:rsidP="00E523A7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5A271DF2" w14:textId="77777777" w:rsidR="00486C46" w:rsidRPr="00E523A7" w:rsidRDefault="00486C46" w:rsidP="00E523A7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E523A7">
        <w:rPr>
          <w:rFonts w:ascii="Times New Roman" w:hAnsi="Times New Roman"/>
          <w:sz w:val="28"/>
          <w:szCs w:val="28"/>
        </w:rPr>
        <w:t>В соответствии с пунктом 3.1 статьи 78.2 и пунктом 3.1 статьи 79 Бюджетного кодекса Российской Федерации,</w:t>
      </w:r>
      <w:r w:rsidR="00E523A7" w:rsidRPr="00E523A7">
        <w:rPr>
          <w:rFonts w:ascii="Times New Roman" w:hAnsi="Times New Roman"/>
          <w:sz w:val="28"/>
          <w:szCs w:val="28"/>
        </w:rPr>
        <w:t xml:space="preserve"> </w:t>
      </w:r>
      <w:r w:rsidRPr="00E523A7">
        <w:rPr>
          <w:rFonts w:ascii="Times New Roman" w:hAnsi="Times New Roman"/>
          <w:color w:val="000000"/>
          <w:sz w:val="28"/>
          <w:szCs w:val="28"/>
        </w:rPr>
        <w:t xml:space="preserve">пунктом 3.2. статьи 6 Устава Няндомского муниципального округа Архангельской области, </w:t>
      </w:r>
      <w:r w:rsidRPr="00E523A7">
        <w:rPr>
          <w:rFonts w:ascii="Times New Roman" w:hAnsi="Times New Roman"/>
          <w:sz w:val="28"/>
          <w:szCs w:val="28"/>
        </w:rPr>
        <w:t xml:space="preserve">в целях </w:t>
      </w:r>
      <w:r w:rsidRPr="00E523A7">
        <w:rPr>
          <w:rFonts w:ascii="Times New Roman" w:hAnsi="Times New Roman"/>
          <w:color w:val="1E1D1E"/>
          <w:sz w:val="28"/>
          <w:szCs w:val="28"/>
          <w:shd w:val="clear" w:color="auto" w:fill="FFFFFF"/>
        </w:rPr>
        <w:t>системного планирования капитальных вложений</w:t>
      </w:r>
      <w:r w:rsidRPr="00E523A7">
        <w:rPr>
          <w:rFonts w:ascii="Times New Roman" w:hAnsi="Times New Roman"/>
          <w:sz w:val="28"/>
          <w:szCs w:val="28"/>
        </w:rPr>
        <w:t xml:space="preserve"> и  приведения муниципальных правовых актов в соответствие с действующим законодательством</w:t>
      </w:r>
      <w:r w:rsidRPr="00E523A7">
        <w:rPr>
          <w:rFonts w:ascii="Times New Roman" w:hAnsi="Times New Roman"/>
          <w:color w:val="000000"/>
          <w:sz w:val="28"/>
          <w:szCs w:val="28"/>
        </w:rPr>
        <w:t xml:space="preserve">, администрация Няндомского муниципального округа Архангельской области </w:t>
      </w:r>
      <w:r w:rsidR="00DD3561" w:rsidRPr="00E523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523A7"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29B4A854" w14:textId="77777777" w:rsidR="00486C46" w:rsidRPr="00E523A7" w:rsidRDefault="00486C46" w:rsidP="00E523A7">
      <w:pPr>
        <w:spacing w:line="240" w:lineRule="auto"/>
        <w:rPr>
          <w:rFonts w:ascii="Times New Roman" w:hAnsi="Times New Roman"/>
          <w:sz w:val="28"/>
          <w:szCs w:val="28"/>
        </w:rPr>
      </w:pPr>
      <w:r w:rsidRPr="00E523A7">
        <w:rPr>
          <w:rFonts w:ascii="Times New Roman" w:hAnsi="Times New Roman"/>
          <w:sz w:val="28"/>
          <w:szCs w:val="28"/>
        </w:rPr>
        <w:tab/>
        <w:t>1. Утвердить прилагаемый Порядок формирования адресной инвестиционной программы Няндомского муниципального округа Архангельской области.</w:t>
      </w:r>
    </w:p>
    <w:p w14:paraId="12AA6913" w14:textId="77777777" w:rsidR="00486C46" w:rsidRPr="00E523A7" w:rsidRDefault="00486C46" w:rsidP="00E523A7">
      <w:pPr>
        <w:spacing w:line="240" w:lineRule="auto"/>
        <w:rPr>
          <w:rFonts w:ascii="Times New Roman" w:hAnsi="Times New Roman"/>
          <w:sz w:val="28"/>
          <w:szCs w:val="28"/>
        </w:rPr>
      </w:pPr>
      <w:r w:rsidRPr="00E523A7">
        <w:rPr>
          <w:b/>
          <w:sz w:val="28"/>
          <w:szCs w:val="28"/>
        </w:rPr>
        <w:tab/>
      </w:r>
      <w:r w:rsidRPr="00E523A7">
        <w:rPr>
          <w:rFonts w:ascii="Times New Roman" w:hAnsi="Times New Roman"/>
          <w:sz w:val="28"/>
          <w:szCs w:val="28"/>
        </w:rPr>
        <w:t>2.</w:t>
      </w:r>
      <w:r w:rsidR="00E523A7" w:rsidRPr="00E523A7">
        <w:rPr>
          <w:rFonts w:ascii="Times New Roman" w:hAnsi="Times New Roman"/>
          <w:sz w:val="28"/>
          <w:szCs w:val="28"/>
        </w:rPr>
        <w:t xml:space="preserve"> </w:t>
      </w:r>
      <w:r w:rsidRPr="00E523A7">
        <w:rPr>
          <w:rFonts w:ascii="Times New Roman" w:hAnsi="Times New Roman"/>
          <w:sz w:val="28"/>
          <w:szCs w:val="28"/>
        </w:rPr>
        <w:t>Признать утратившими силу</w:t>
      </w:r>
      <w:r w:rsidR="00E523A7" w:rsidRPr="00E523A7">
        <w:rPr>
          <w:rFonts w:ascii="Times New Roman" w:hAnsi="Times New Roman"/>
          <w:sz w:val="28"/>
          <w:szCs w:val="28"/>
        </w:rPr>
        <w:t xml:space="preserve"> постановления администрации муниципального образования «Няндомский муниципальный район»:</w:t>
      </w:r>
    </w:p>
    <w:p w14:paraId="2E8DA71D" w14:textId="77777777" w:rsidR="00486C46" w:rsidRDefault="00486C46" w:rsidP="00E523A7">
      <w:pPr>
        <w:spacing w:line="240" w:lineRule="auto"/>
        <w:rPr>
          <w:rFonts w:ascii="Times New Roman" w:hAnsi="Times New Roman"/>
          <w:sz w:val="28"/>
          <w:szCs w:val="28"/>
        </w:rPr>
      </w:pPr>
      <w:r w:rsidRPr="00E523A7">
        <w:rPr>
          <w:rFonts w:ascii="Times New Roman" w:hAnsi="Times New Roman"/>
          <w:sz w:val="28"/>
          <w:szCs w:val="28"/>
        </w:rPr>
        <w:tab/>
      </w:r>
      <w:r w:rsidR="00E523A7" w:rsidRPr="00E523A7">
        <w:rPr>
          <w:rFonts w:ascii="Times New Roman" w:hAnsi="Times New Roman"/>
          <w:sz w:val="28"/>
          <w:szCs w:val="28"/>
        </w:rPr>
        <w:t xml:space="preserve">- </w:t>
      </w:r>
      <w:r w:rsidRPr="00E523A7">
        <w:rPr>
          <w:rFonts w:ascii="Times New Roman" w:hAnsi="Times New Roman"/>
          <w:sz w:val="28"/>
          <w:szCs w:val="28"/>
        </w:rPr>
        <w:t>от 28 октября 2016 года № 1708 «Об утверждении Порядка формирования и реализации районной адресной инвестиционной программы на очередной финансовый год и плановый период»;</w:t>
      </w:r>
    </w:p>
    <w:p w14:paraId="0B50D9A2" w14:textId="77777777" w:rsidR="004709C7" w:rsidRPr="00E523A7" w:rsidRDefault="004709C7" w:rsidP="004709C7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E523A7">
        <w:rPr>
          <w:rFonts w:ascii="Times New Roman" w:hAnsi="Times New Roman"/>
          <w:sz w:val="28"/>
          <w:szCs w:val="28"/>
        </w:rPr>
        <w:t>- от 11</w:t>
      </w:r>
      <w:r>
        <w:rPr>
          <w:rFonts w:ascii="Times New Roman" w:hAnsi="Times New Roman"/>
          <w:sz w:val="28"/>
          <w:szCs w:val="28"/>
        </w:rPr>
        <w:t xml:space="preserve"> </w:t>
      </w:r>
      <w:r w:rsidRPr="00E523A7">
        <w:rPr>
          <w:rFonts w:ascii="Times New Roman" w:hAnsi="Times New Roman"/>
          <w:sz w:val="28"/>
          <w:szCs w:val="28"/>
        </w:rPr>
        <w:t>октября 2017 года № 1428 «Об утверждении Порядка формирования и реализации адресной инвестиционной программы МО «Няндомское» на очередной фи</w:t>
      </w:r>
      <w:r w:rsidR="00046675">
        <w:rPr>
          <w:rFonts w:ascii="Times New Roman" w:hAnsi="Times New Roman"/>
          <w:sz w:val="28"/>
          <w:szCs w:val="28"/>
        </w:rPr>
        <w:t>нансовый год и плановый период»;</w:t>
      </w:r>
    </w:p>
    <w:p w14:paraId="37B9C404" w14:textId="77777777" w:rsidR="00486C46" w:rsidRPr="00E523A7" w:rsidRDefault="00E523A7" w:rsidP="00E523A7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E523A7">
        <w:rPr>
          <w:rFonts w:ascii="Times New Roman" w:hAnsi="Times New Roman"/>
          <w:sz w:val="28"/>
          <w:szCs w:val="28"/>
        </w:rPr>
        <w:t xml:space="preserve">- </w:t>
      </w:r>
      <w:r w:rsidR="00486C46" w:rsidRPr="00E523A7">
        <w:rPr>
          <w:rFonts w:ascii="Times New Roman" w:hAnsi="Times New Roman"/>
          <w:sz w:val="28"/>
          <w:szCs w:val="28"/>
        </w:rPr>
        <w:t>от 4</w:t>
      </w:r>
      <w:r w:rsidR="00EC0058" w:rsidRPr="00E523A7">
        <w:rPr>
          <w:rFonts w:ascii="Times New Roman" w:hAnsi="Times New Roman"/>
          <w:sz w:val="28"/>
          <w:szCs w:val="28"/>
        </w:rPr>
        <w:t xml:space="preserve"> </w:t>
      </w:r>
      <w:r w:rsidR="00486C46" w:rsidRPr="00E523A7">
        <w:rPr>
          <w:rFonts w:ascii="Times New Roman" w:hAnsi="Times New Roman"/>
          <w:sz w:val="28"/>
          <w:szCs w:val="28"/>
        </w:rPr>
        <w:t>марта 2019 года № 160 «О внесении изменений в Порядок формирования и реализации районной адресной инвестиционной программы на очередной финансовый год и пл</w:t>
      </w:r>
      <w:r w:rsidR="00046675">
        <w:rPr>
          <w:rFonts w:ascii="Times New Roman" w:hAnsi="Times New Roman"/>
          <w:sz w:val="28"/>
          <w:szCs w:val="28"/>
        </w:rPr>
        <w:t>ановый период».</w:t>
      </w:r>
    </w:p>
    <w:p w14:paraId="29719059" w14:textId="6B0B8C95" w:rsidR="00C84F17" w:rsidRDefault="00486C46" w:rsidP="00DA1089">
      <w:pPr>
        <w:spacing w:line="240" w:lineRule="auto"/>
        <w:rPr>
          <w:rFonts w:ascii="Times New Roman" w:hAnsi="Times New Roman"/>
          <w:sz w:val="28"/>
          <w:szCs w:val="28"/>
        </w:rPr>
      </w:pPr>
      <w:r w:rsidRPr="00E523A7">
        <w:rPr>
          <w:rFonts w:ascii="Times New Roman" w:hAnsi="Times New Roman"/>
          <w:sz w:val="28"/>
          <w:szCs w:val="28"/>
        </w:rPr>
        <w:tab/>
        <w:t>3. Опубликовать настоящее постановление в периодическом печатном издании «Вестник Няндомского</w:t>
      </w:r>
      <w:r w:rsidR="00E523A7" w:rsidRPr="00E523A7">
        <w:rPr>
          <w:rFonts w:ascii="Times New Roman" w:hAnsi="Times New Roman"/>
          <w:sz w:val="28"/>
          <w:szCs w:val="28"/>
        </w:rPr>
        <w:t xml:space="preserve"> </w:t>
      </w:r>
      <w:r w:rsidR="004709C7">
        <w:rPr>
          <w:rFonts w:ascii="Times New Roman" w:hAnsi="Times New Roman"/>
          <w:sz w:val="28"/>
          <w:szCs w:val="28"/>
        </w:rPr>
        <w:t>района</w:t>
      </w:r>
      <w:r w:rsidRPr="00E523A7">
        <w:rPr>
          <w:rFonts w:ascii="Times New Roman" w:hAnsi="Times New Roman"/>
          <w:sz w:val="28"/>
          <w:szCs w:val="28"/>
        </w:rPr>
        <w:t>» и разместить на официальном сайте администрации Няндомского</w:t>
      </w:r>
      <w:r w:rsidR="00E523A7" w:rsidRPr="00E523A7">
        <w:rPr>
          <w:rFonts w:ascii="Times New Roman" w:hAnsi="Times New Roman"/>
          <w:sz w:val="28"/>
          <w:szCs w:val="28"/>
        </w:rPr>
        <w:t xml:space="preserve"> </w:t>
      </w:r>
      <w:r w:rsidRPr="00E523A7">
        <w:rPr>
          <w:rFonts w:ascii="Times New Roman" w:hAnsi="Times New Roman"/>
          <w:sz w:val="28"/>
          <w:szCs w:val="28"/>
        </w:rPr>
        <w:t xml:space="preserve">муниципального </w:t>
      </w:r>
      <w:r w:rsidR="004709C7">
        <w:rPr>
          <w:rFonts w:ascii="Times New Roman" w:hAnsi="Times New Roman"/>
          <w:sz w:val="28"/>
          <w:szCs w:val="28"/>
        </w:rPr>
        <w:t>района</w:t>
      </w:r>
      <w:r w:rsidR="00E523A7" w:rsidRPr="00E523A7">
        <w:rPr>
          <w:rFonts w:ascii="Times New Roman" w:hAnsi="Times New Roman"/>
          <w:sz w:val="28"/>
          <w:szCs w:val="28"/>
        </w:rPr>
        <w:t xml:space="preserve"> Архангельской области</w:t>
      </w:r>
      <w:r w:rsidRPr="00E523A7">
        <w:rPr>
          <w:rFonts w:ascii="Times New Roman" w:hAnsi="Times New Roman"/>
          <w:sz w:val="28"/>
          <w:szCs w:val="28"/>
        </w:rPr>
        <w:t>.</w:t>
      </w:r>
    </w:p>
    <w:p w14:paraId="32A05428" w14:textId="351D1116" w:rsidR="006C7B08" w:rsidRDefault="00486C46" w:rsidP="00DA1089">
      <w:pPr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E523A7">
        <w:rPr>
          <w:rFonts w:ascii="Times New Roman" w:hAnsi="Times New Roman"/>
          <w:sz w:val="28"/>
          <w:szCs w:val="28"/>
        </w:rPr>
        <w:t>4. Настоящее постановление вступает в силу со дня его официального опубликования.</w:t>
      </w:r>
    </w:p>
    <w:p w14:paraId="4BC94764" w14:textId="77777777" w:rsidR="006C7B08" w:rsidRDefault="006C7B08" w:rsidP="00E523A7">
      <w:pPr>
        <w:spacing w:line="240" w:lineRule="auto"/>
        <w:ind w:firstLine="720"/>
        <w:rPr>
          <w:rFonts w:ascii="Times New Roman" w:hAnsi="Times New Roman"/>
          <w:sz w:val="28"/>
          <w:szCs w:val="28"/>
        </w:rPr>
      </w:pPr>
    </w:p>
    <w:tbl>
      <w:tblPr>
        <w:tblW w:w="13539" w:type="dxa"/>
        <w:tblLook w:val="00A0" w:firstRow="1" w:lastRow="0" w:firstColumn="1" w:lastColumn="0" w:noHBand="0" w:noVBand="0"/>
      </w:tblPr>
      <w:tblGrid>
        <w:gridCol w:w="9606"/>
        <w:gridCol w:w="3933"/>
      </w:tblGrid>
      <w:tr w:rsidR="00486C46" w:rsidRPr="00E523A7" w14:paraId="675761F0" w14:textId="77777777" w:rsidTr="00DC5AE4">
        <w:tc>
          <w:tcPr>
            <w:tcW w:w="9606" w:type="dxa"/>
          </w:tcPr>
          <w:p w14:paraId="03C49E66" w14:textId="77777777" w:rsidR="00486C46" w:rsidRPr="00E523A7" w:rsidRDefault="00486C46" w:rsidP="00E523A7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E523A7">
              <w:rPr>
                <w:b/>
                <w:bCs/>
                <w:color w:val="000000"/>
                <w:sz w:val="28"/>
                <w:szCs w:val="28"/>
              </w:rPr>
              <w:t>Глава Няндомского</w:t>
            </w:r>
          </w:p>
          <w:p w14:paraId="28FD6514" w14:textId="77777777" w:rsidR="00486C46" w:rsidRPr="00E523A7" w:rsidRDefault="00486C46" w:rsidP="00DC5AE4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  <w:highlight w:val="yellow"/>
              </w:rPr>
            </w:pPr>
            <w:r w:rsidRPr="00E523A7"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Pr="00E523A7">
              <w:rPr>
                <w:b/>
                <w:bCs/>
                <w:color w:val="000000"/>
                <w:sz w:val="28"/>
                <w:szCs w:val="28"/>
              </w:rPr>
              <w:tab/>
            </w:r>
            <w:r w:rsidR="00DC5AE4">
              <w:rPr>
                <w:b/>
                <w:bCs/>
                <w:color w:val="000000"/>
                <w:sz w:val="28"/>
                <w:szCs w:val="28"/>
              </w:rPr>
              <w:t xml:space="preserve">  </w:t>
            </w:r>
            <w:r w:rsidR="006C7B08">
              <w:rPr>
                <w:b/>
                <w:bCs/>
                <w:color w:val="000000"/>
                <w:sz w:val="28"/>
                <w:szCs w:val="28"/>
              </w:rPr>
              <w:t xml:space="preserve">          </w:t>
            </w:r>
            <w:r w:rsidR="00DC5AE4">
              <w:rPr>
                <w:b/>
                <w:bCs/>
                <w:color w:val="000000"/>
                <w:sz w:val="28"/>
                <w:szCs w:val="28"/>
              </w:rPr>
              <w:t xml:space="preserve">                                               А.В.</w:t>
            </w:r>
            <w:r w:rsidR="006C7B08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DC5AE4">
              <w:rPr>
                <w:b/>
                <w:bCs/>
                <w:color w:val="000000"/>
                <w:sz w:val="28"/>
                <w:szCs w:val="28"/>
              </w:rPr>
              <w:t>Кононов</w:t>
            </w:r>
          </w:p>
        </w:tc>
        <w:tc>
          <w:tcPr>
            <w:tcW w:w="3933" w:type="dxa"/>
          </w:tcPr>
          <w:p w14:paraId="1C1B88AF" w14:textId="77777777" w:rsidR="00486C46" w:rsidRPr="00E523A7" w:rsidRDefault="00486C46" w:rsidP="00E523A7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</w:p>
        </w:tc>
      </w:tr>
    </w:tbl>
    <w:p w14:paraId="45F2D598" w14:textId="77777777" w:rsidR="00DA1089" w:rsidRDefault="00DA1089" w:rsidP="00DA108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4"/>
      </w:tblGrid>
      <w:tr w:rsidR="00DA1089" w14:paraId="5F532D40" w14:textId="77777777" w:rsidTr="00DA1089">
        <w:trPr>
          <w:trHeight w:val="1114"/>
        </w:trPr>
        <w:tc>
          <w:tcPr>
            <w:tcW w:w="4500" w:type="dxa"/>
          </w:tcPr>
          <w:p w14:paraId="4D0D46B2" w14:textId="77777777" w:rsidR="00DA1089" w:rsidRPr="00DA1089" w:rsidRDefault="00DA1089" w:rsidP="00DA1089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1089">
              <w:rPr>
                <w:rFonts w:ascii="Times New Roman" w:hAnsi="Times New Roman"/>
                <w:bCs/>
                <w:sz w:val="24"/>
                <w:szCs w:val="24"/>
              </w:rPr>
              <w:t>Утвержден</w:t>
            </w:r>
          </w:p>
          <w:p w14:paraId="115E01FE" w14:textId="77777777" w:rsidR="00DA1089" w:rsidRPr="00DA1089" w:rsidRDefault="00DA1089" w:rsidP="00DA1089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1089">
              <w:rPr>
                <w:rFonts w:ascii="Times New Roman" w:hAnsi="Times New Roman"/>
                <w:bCs/>
                <w:sz w:val="24"/>
                <w:szCs w:val="24"/>
              </w:rPr>
              <w:t xml:space="preserve">постановлением администрации </w:t>
            </w:r>
          </w:p>
          <w:p w14:paraId="5E7F3341" w14:textId="77777777" w:rsidR="00DA1089" w:rsidRPr="00DA1089" w:rsidRDefault="00DA1089" w:rsidP="00DA1089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1089">
              <w:rPr>
                <w:rFonts w:ascii="Times New Roman" w:hAnsi="Times New Roman"/>
                <w:bCs/>
                <w:sz w:val="24"/>
                <w:szCs w:val="24"/>
              </w:rPr>
              <w:t xml:space="preserve">Няндомского муниципального округа </w:t>
            </w:r>
          </w:p>
          <w:p w14:paraId="0653FE65" w14:textId="50DE377A" w:rsidR="00DA1089" w:rsidRDefault="00DA1089" w:rsidP="00DA108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1089">
              <w:rPr>
                <w:rFonts w:ascii="Times New Roman" w:hAnsi="Times New Roman"/>
                <w:bCs/>
                <w:sz w:val="24"/>
                <w:szCs w:val="24"/>
              </w:rPr>
              <w:t>Архангельской области</w:t>
            </w:r>
          </w:p>
        </w:tc>
      </w:tr>
      <w:tr w:rsidR="00DA1089" w14:paraId="6DA36AEF" w14:textId="77777777" w:rsidTr="00DA1089">
        <w:tc>
          <w:tcPr>
            <w:tcW w:w="4500" w:type="dxa"/>
          </w:tcPr>
          <w:p w14:paraId="4C36CEAC" w14:textId="10D26129" w:rsidR="00DA1089" w:rsidRPr="00DA1089" w:rsidRDefault="00DA1089" w:rsidP="00DA1089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1089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Pr="00DA1089">
              <w:rPr>
                <w:rFonts w:ascii="Times New Roman" w:hAnsi="Times New Roman"/>
                <w:bCs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января </w:t>
            </w:r>
            <w:r w:rsidRPr="00DA1089">
              <w:rPr>
                <w:rFonts w:ascii="Times New Roman" w:hAnsi="Times New Roman"/>
                <w:bCs/>
                <w:sz w:val="24"/>
                <w:szCs w:val="24"/>
              </w:rPr>
              <w:t xml:space="preserve">2023г. №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DA1089">
              <w:rPr>
                <w:rFonts w:ascii="Times New Roman" w:hAnsi="Times New Roman"/>
                <w:bCs/>
                <w:sz w:val="24"/>
                <w:szCs w:val="24"/>
              </w:rPr>
              <w:t>-па</w:t>
            </w:r>
          </w:p>
        </w:tc>
      </w:tr>
      <w:tr w:rsidR="00DA1089" w14:paraId="06A5DBD1" w14:textId="77777777" w:rsidTr="00DA1089">
        <w:tc>
          <w:tcPr>
            <w:tcW w:w="4500" w:type="dxa"/>
          </w:tcPr>
          <w:p w14:paraId="314A337C" w14:textId="77777777" w:rsidR="00DA1089" w:rsidRDefault="00DA1089" w:rsidP="00DA108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2EB9FAC" w14:textId="77777777" w:rsidR="00DA1089" w:rsidRPr="00DA1089" w:rsidRDefault="00DA1089" w:rsidP="00DA1089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34595EFB" w14:textId="77777777" w:rsidR="00DA1089" w:rsidRPr="00DA1089" w:rsidRDefault="00DA1089" w:rsidP="00DA1089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A1089">
        <w:rPr>
          <w:rFonts w:ascii="Times New Roman" w:hAnsi="Times New Roman"/>
          <w:b/>
          <w:sz w:val="24"/>
          <w:szCs w:val="24"/>
        </w:rPr>
        <w:t>П О Р Я Д О К</w:t>
      </w:r>
    </w:p>
    <w:p w14:paraId="639D8053" w14:textId="77777777" w:rsidR="00DA1089" w:rsidRPr="00DA1089" w:rsidRDefault="00DA1089" w:rsidP="00DA1089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A1089">
        <w:rPr>
          <w:rFonts w:ascii="Times New Roman" w:hAnsi="Times New Roman"/>
          <w:b/>
          <w:sz w:val="24"/>
          <w:szCs w:val="24"/>
        </w:rPr>
        <w:t xml:space="preserve">формирования адресной инвестиционной программы </w:t>
      </w:r>
    </w:p>
    <w:p w14:paraId="2C50D263" w14:textId="77777777" w:rsidR="00DA1089" w:rsidRPr="00DA1089" w:rsidRDefault="00DA1089" w:rsidP="00DA1089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A1089">
        <w:rPr>
          <w:rFonts w:ascii="Times New Roman" w:hAnsi="Times New Roman"/>
          <w:b/>
          <w:sz w:val="24"/>
          <w:szCs w:val="24"/>
        </w:rPr>
        <w:t>Няндомского муниципального округа Архангельской области на очередной финансовый год и на плановый период</w:t>
      </w:r>
    </w:p>
    <w:p w14:paraId="33A3D876" w14:textId="77777777" w:rsidR="00DA1089" w:rsidRPr="00DA1089" w:rsidRDefault="00DA1089" w:rsidP="00DA1089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2FB3FF0F" w14:textId="77777777" w:rsidR="00DA1089" w:rsidRPr="00DA1089" w:rsidRDefault="00DA1089" w:rsidP="00DA108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1.</w:t>
      </w:r>
      <w:r w:rsidRPr="00DA1089">
        <w:rPr>
          <w:rFonts w:ascii="Times New Roman" w:hAnsi="Times New Roman" w:cs="Times New Roman"/>
          <w:sz w:val="24"/>
          <w:szCs w:val="24"/>
        </w:rPr>
        <w:t> </w:t>
      </w:r>
      <w:r w:rsidRPr="00DA1089">
        <w:rPr>
          <w:rFonts w:ascii="Times New Roman" w:hAnsi="Times New Roman" w:cs="Times New Roman"/>
          <w:sz w:val="24"/>
          <w:szCs w:val="24"/>
        </w:rPr>
        <w:t>Настоящий Порядок устанавливает правила формирования адресной инвестиционной программы Няндомского муниципального округа Архангельской области на очередной финансовый год и на плановый период (далее – программа, Няндомского муниципального округа), в том числе:</w:t>
      </w:r>
    </w:p>
    <w:p w14:paraId="274CB446" w14:textId="77777777" w:rsidR="00DA1089" w:rsidRPr="00DA1089" w:rsidRDefault="00DA1089" w:rsidP="00DA108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 xml:space="preserve">- порядок принятия решений о предоставлении муниципальным бюджетным и автономным учреждениям Няндомского муниципального округа (далее – муниципальные бюджетные и автономные учреждения), муниципальным унитарным предприятиям Няндомского муниципального округа (далее – муниципальные предприятия) бюджетных ассигнований из бюджета Няндомского муниципального округа (далее – местного бюджета) в виде субсидий на осуществление капитальных вложений в проектирование, строительство (реконструкцию, в том числе с элементами реставрации, техническое перевооружение) объектов капитального строительства муниципальной собственности Няндомского муниципального округа, в том числе субсидий на подготовку обоснования инвестиций и проведение его технологического и ценового аудита или субсидий на приобретение объектов недвижимого имущества в муниципальную собственность Няндомского муниципального округа </w:t>
      </w:r>
      <w:r w:rsidRPr="00DA1089">
        <w:rPr>
          <w:rFonts w:ascii="Times New Roman" w:hAnsi="Times New Roman" w:cs="Times New Roman"/>
          <w:sz w:val="24"/>
          <w:szCs w:val="24"/>
        </w:rPr>
        <w:br/>
        <w:t>(далее – субсидии на осуществление капитальных вложений в объекты муниципальной собственности Няндомского муниципального округа);</w:t>
      </w:r>
    </w:p>
    <w:p w14:paraId="44ACA264" w14:textId="77777777" w:rsidR="00DA1089" w:rsidRPr="00DA1089" w:rsidRDefault="00DA1089" w:rsidP="00DA108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- порядок принятия решений о подготовке и реализации бюджетных инвестиций в форме капитальных вложений в строительство (реконструкцию, в том числе с элементами реставрации, техническое перевооружение) объектов капитального строительства муниципальной собственности Няндомского муниципального округа, в том числе в целях подготовки обоснования инвестиций и проведение его технологического и ценового аудита или приобретение объектов недвижимого имущества в муниципальную собственность Няндомского муниципального округа за счет средств местного бюджета (далее – бюджетные инвестиции в объекты муниципальной собственности Няндомского муниципального округа).</w:t>
      </w:r>
    </w:p>
    <w:p w14:paraId="2DDEC2AD" w14:textId="77777777" w:rsidR="00DA1089" w:rsidRPr="00DA1089" w:rsidRDefault="00DA1089" w:rsidP="00DA108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Настоящий Порядок не распространяется на порядок принятия решений об осуществлении капитальных вложений за счет средств, предоставляемых местному бюджету из областного бюджета, если не требуется софинансирование за счет средств местного бюджета.</w:t>
      </w:r>
    </w:p>
    <w:p w14:paraId="55DF3359" w14:textId="77777777" w:rsidR="00DA1089" w:rsidRPr="00DA1089" w:rsidRDefault="00DA1089" w:rsidP="00DA108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2.</w:t>
      </w:r>
      <w:r w:rsidRPr="00DA1089">
        <w:rPr>
          <w:rFonts w:ascii="Times New Roman" w:hAnsi="Times New Roman" w:cs="Times New Roman"/>
          <w:sz w:val="24"/>
          <w:szCs w:val="24"/>
        </w:rPr>
        <w:t> </w:t>
      </w:r>
      <w:r w:rsidRPr="00DA1089">
        <w:rPr>
          <w:rFonts w:ascii="Times New Roman" w:hAnsi="Times New Roman" w:cs="Times New Roman"/>
          <w:sz w:val="24"/>
          <w:szCs w:val="24"/>
        </w:rPr>
        <w:t xml:space="preserve">Программа является документом, устанавливающим распределение предусмотренных в местном бюджете на очередной финансовый год и на плановый период главным распорядителям средств местного бюджета </w:t>
      </w:r>
      <w:r w:rsidRPr="00DA1089">
        <w:rPr>
          <w:rFonts w:ascii="Times New Roman" w:hAnsi="Times New Roman" w:cs="Times New Roman"/>
          <w:sz w:val="24"/>
          <w:szCs w:val="24"/>
        </w:rPr>
        <w:br/>
        <w:t>(далее – главные распорядители) бюджетных ассигнований на осуществление капитальных вложений:</w:t>
      </w:r>
    </w:p>
    <w:p w14:paraId="6EC1C8A0" w14:textId="77777777" w:rsidR="00DA1089" w:rsidRPr="00DA1089" w:rsidRDefault="00DA1089" w:rsidP="00DA108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- в объекты капитального строительства муниципальной собственности Няндомского муниципального округа (далее – муниципальная собственность);</w:t>
      </w:r>
    </w:p>
    <w:p w14:paraId="1B3AA687" w14:textId="77777777" w:rsidR="00DA1089" w:rsidRPr="00DA1089" w:rsidRDefault="00DA1089" w:rsidP="00DA108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- в приобретение объектов недвижимого имущества в муниципальную собственность (за исключением объектов, приобретаемых по договорам лизинга);</w:t>
      </w:r>
    </w:p>
    <w:p w14:paraId="34133B05" w14:textId="77777777" w:rsidR="00DA1089" w:rsidRPr="00DA1089" w:rsidRDefault="00DA1089" w:rsidP="00DA108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 xml:space="preserve">- в мероприятия (укрупненные инвестиционные проекты), которые могут включать в различном сочетании строительство, реконструкцию, в том числе с элементами реставрации, или техническое перевооружение объектов капитального строительства муниципальной собственности, приобретение объектов недвижимого имущества </w:t>
      </w:r>
      <w:r w:rsidRPr="00DA1089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муниципальную собственность </w:t>
      </w:r>
      <w:r w:rsidRPr="00DA1089">
        <w:rPr>
          <w:rFonts w:ascii="Times New Roman" w:hAnsi="Times New Roman" w:cs="Times New Roman"/>
          <w:sz w:val="24"/>
          <w:szCs w:val="24"/>
        </w:rPr>
        <w:br/>
        <w:t>(далее - укрупненные инвестиционные проекты).</w:t>
      </w:r>
    </w:p>
    <w:p w14:paraId="60CC0E93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Принятие решений о предоставлении субсидий на осуществление капитальных вложений в объекты муниципальной собственности Няндомского муниципального округа, решений о подготовке и реализации бюджетных инвестиций в объекты муниципальной собственности Няндомского муниципального округа осуществляется путем утверждения программы постановлением администрации Няндомского муниципального округа Архангельской области, за исключением следующих случаев:</w:t>
      </w:r>
    </w:p>
    <w:p w14:paraId="0F57FC7D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 xml:space="preserve">- принятие указанных решений по объектам капитального строительства (объектам недвижимого имущества), строительство (приобретение) которых осуществляется в целях реализации адресной </w:t>
      </w:r>
      <w:hyperlink r:id="rId7" w:history="1">
        <w:r w:rsidRPr="00DA1089">
          <w:rPr>
            <w:rStyle w:val="af1"/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DA1089">
        <w:rPr>
          <w:rFonts w:ascii="Times New Roman" w:hAnsi="Times New Roman" w:cs="Times New Roman"/>
          <w:sz w:val="24"/>
          <w:szCs w:val="24"/>
        </w:rPr>
        <w:t xml:space="preserve"> Архангельской области "Переселение граждан из аварийного жилищного фонда на </w:t>
      </w:r>
      <w:r w:rsidRPr="00DA1089">
        <w:rPr>
          <w:rFonts w:ascii="Times New Roman" w:hAnsi="Times New Roman" w:cs="Times New Roman"/>
          <w:sz w:val="24"/>
          <w:szCs w:val="24"/>
        </w:rPr>
        <w:br/>
        <w:t>2019 - 2025 годы";</w:t>
      </w:r>
    </w:p>
    <w:p w14:paraId="3D7E0E25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 xml:space="preserve">- принятие указанных решений в соответствии с </w:t>
      </w:r>
      <w:hyperlink r:id="rId8" w:history="1">
        <w:r w:rsidRPr="00DA1089">
          <w:rPr>
            <w:rStyle w:val="af1"/>
            <w:rFonts w:ascii="Times New Roman" w:hAnsi="Times New Roman" w:cs="Times New Roman"/>
            <w:sz w:val="24"/>
            <w:szCs w:val="24"/>
          </w:rPr>
          <w:t>Порядком</w:t>
        </w:r>
      </w:hyperlink>
      <w:r w:rsidRPr="00DA1089">
        <w:rPr>
          <w:rFonts w:ascii="Times New Roman" w:hAnsi="Times New Roman" w:cs="Times New Roman"/>
          <w:sz w:val="24"/>
          <w:szCs w:val="24"/>
        </w:rPr>
        <w:t xml:space="preserve"> принятия решений о заключении муниципальных контрактов на поставку товаров, выполнение работ, оказание услуг для обеспечения муниципальных  нужд Няндомского муниципального округа, соглашений о государственно-частном партнерстве и концессионных соглашений от имени Няндомского муниципального округа на срок, превышающий срок действия утвержденных лимитов бюджетных обязательств.</w:t>
      </w:r>
      <w:bookmarkStart w:id="0" w:name="P96"/>
      <w:bookmarkEnd w:id="0"/>
    </w:p>
    <w:p w14:paraId="27F166E7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Формирование программы осуществляется в году, предшествующем планируемому, на основе программно-целевого принципа и является неотъемлемой частью процесса разработки проекта местного бюджета на очередной финансовый год и на плановый период.</w:t>
      </w:r>
    </w:p>
    <w:p w14:paraId="73056E00" w14:textId="77777777" w:rsidR="00DA1089" w:rsidRPr="00DA1089" w:rsidRDefault="00C825F0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9" w:anchor="P701" w:history="1">
        <w:r w:rsidR="00DA1089" w:rsidRPr="00DA1089">
          <w:rPr>
            <w:rStyle w:val="af1"/>
            <w:rFonts w:ascii="Times New Roman" w:hAnsi="Times New Roman" w:cs="Times New Roman"/>
            <w:sz w:val="24"/>
            <w:szCs w:val="24"/>
          </w:rPr>
          <w:t>Программа</w:t>
        </w:r>
      </w:hyperlink>
      <w:r w:rsidR="00DA1089" w:rsidRPr="00DA1089">
        <w:rPr>
          <w:rFonts w:ascii="Times New Roman" w:hAnsi="Times New Roman" w:cs="Times New Roman"/>
          <w:sz w:val="24"/>
          <w:szCs w:val="24"/>
        </w:rPr>
        <w:t xml:space="preserve"> утверждается по форме согласно приложению 1 к настоящему Порядку.</w:t>
      </w:r>
    </w:p>
    <w:p w14:paraId="3259FE25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Программа действует в течение финансового года, на который она утверждена.</w:t>
      </w:r>
    </w:p>
    <w:p w14:paraId="4177ACEE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3.</w:t>
      </w:r>
      <w:r w:rsidRPr="00DA1089">
        <w:rPr>
          <w:rFonts w:ascii="Times New Roman" w:hAnsi="Times New Roman" w:cs="Times New Roman"/>
          <w:sz w:val="24"/>
          <w:szCs w:val="24"/>
        </w:rPr>
        <w:t> </w:t>
      </w:r>
      <w:r w:rsidRPr="00DA1089">
        <w:rPr>
          <w:rFonts w:ascii="Times New Roman" w:hAnsi="Times New Roman" w:cs="Times New Roman"/>
          <w:sz w:val="24"/>
          <w:szCs w:val="24"/>
        </w:rPr>
        <w:t>В программе предусматриваются:</w:t>
      </w:r>
    </w:p>
    <w:p w14:paraId="2731F7FC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- субсидии муниципальным бюджетным и автономным учреждениям, муниципальным предприятиям на осуществление капитальных вложений в объекты муниципальной собственности;</w:t>
      </w:r>
    </w:p>
    <w:p w14:paraId="43034A00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- бюджетные ассигнования на осуществление бюджетных инвестиций в объекты муниципальной собственности;</w:t>
      </w:r>
    </w:p>
    <w:p w14:paraId="703AB877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11"/>
      <w:bookmarkEnd w:id="1"/>
      <w:r w:rsidRPr="00DA1089">
        <w:rPr>
          <w:rFonts w:ascii="Times New Roman" w:hAnsi="Times New Roman" w:cs="Times New Roman"/>
          <w:sz w:val="24"/>
          <w:szCs w:val="24"/>
        </w:rPr>
        <w:t>4.</w:t>
      </w:r>
      <w:r w:rsidRPr="00DA1089">
        <w:rPr>
          <w:rFonts w:ascii="Times New Roman" w:hAnsi="Times New Roman" w:cs="Times New Roman"/>
          <w:sz w:val="24"/>
          <w:szCs w:val="24"/>
        </w:rPr>
        <w:t> </w:t>
      </w:r>
      <w:r w:rsidRPr="00DA1089">
        <w:rPr>
          <w:rFonts w:ascii="Times New Roman" w:hAnsi="Times New Roman" w:cs="Times New Roman"/>
          <w:sz w:val="24"/>
          <w:szCs w:val="24"/>
        </w:rPr>
        <w:t>Программа устанавливает распределение бюджетных ассигнований, предусмотренных решением о местном бюджете на очередной финансовый год и на плановый период, главным распорядителям:</w:t>
      </w:r>
    </w:p>
    <w:p w14:paraId="17C39E9A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- на проектирование (выполнение инженерных изысканий для подготовки проектной документации, разработку проектной документации объектов капитального строительства или приобретение прав на использование типовой проектной документации в целях строительства или реконструкции объектов капитального строительства, проведение государственной экспертизы проектной документации объектов капитального строительства и результатов инженерных изысканий) объектов капитального строительства муниципальной собственности;</w:t>
      </w:r>
    </w:p>
    <w:p w14:paraId="46A826AD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- на подготовку обоснования инвестиций и проведение его технологического и ценового аудита по единым инвестиционным проектам по проектированию и строительству, которые предполагается реализовывать в рамках муниципальных контрактов, предметом которых является одновременно выполнение работ по проектированию, строительству и вводу в эксплуатацию объектов капитального строительства;</w:t>
      </w:r>
    </w:p>
    <w:p w14:paraId="3BE0A58C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на строительство объектов капитального строительства муниципальной собственности;</w:t>
      </w:r>
    </w:p>
    <w:p w14:paraId="343BB883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- на реконструкцию (в том числе с элементами реставрации) объектов капитального строительства муниципальной собственности;</w:t>
      </w:r>
    </w:p>
    <w:p w14:paraId="72224C75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- на техническое перевооружение (в том числе приобретение машин, оборудования, инструмента, инвентаря и осуществление иных капитальных вложений) объектов капитального строительства муниципальной собственности;</w:t>
      </w:r>
    </w:p>
    <w:p w14:paraId="28DC20A9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- на приобретение объектов недвижимого имущества в муниципальную собственность.</w:t>
      </w:r>
    </w:p>
    <w:p w14:paraId="1FDDCC7D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25"/>
      <w:bookmarkEnd w:id="2"/>
      <w:r w:rsidRPr="00DA1089">
        <w:rPr>
          <w:rFonts w:ascii="Times New Roman" w:hAnsi="Times New Roman" w:cs="Times New Roman"/>
          <w:sz w:val="24"/>
          <w:szCs w:val="24"/>
        </w:rPr>
        <w:t xml:space="preserve">Проектирование, строительство, реконструкция, в том числе с элементами </w:t>
      </w:r>
      <w:r w:rsidRPr="00DA1089">
        <w:rPr>
          <w:rFonts w:ascii="Times New Roman" w:hAnsi="Times New Roman" w:cs="Times New Roman"/>
          <w:sz w:val="24"/>
          <w:szCs w:val="24"/>
        </w:rPr>
        <w:lastRenderedPageBreak/>
        <w:t>реставрации, или техническое перевооружение нескольких объектов капитального строительства муниципальной собственности, приобретение нескольких объектов недвижимого имущества в муниципальную собственность могут быть включены в программу в качестве единого укрупненного инвестиционного проекта. Объекты капитального строительства, объекты недвижимого имущества могут быть включены в единый укрупненный инвестиционный проект, если находятся на территории Няндомского муниципального округа (за исключением линейных объектов) и объединены единой целью строительства, реконструкции, в том числе с элементами реставрации, технического перевооружения и приобретения.</w:t>
      </w:r>
    </w:p>
    <w:p w14:paraId="1AFA89C4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 xml:space="preserve">При включении в программу укрупненных инвестиционных проектов программа устанавливает распределение бюджетных ассигнований, предусмотренных в решении о местном бюджете на очередной финансовый год и на плановый период, главным распорядителям на каждый укрупненный инвестиционный проект. В этом случае </w:t>
      </w:r>
      <w:proofErr w:type="spellStart"/>
      <w:r w:rsidRPr="00DA1089">
        <w:rPr>
          <w:rFonts w:ascii="Times New Roman" w:hAnsi="Times New Roman" w:cs="Times New Roman"/>
          <w:sz w:val="24"/>
          <w:szCs w:val="24"/>
        </w:rPr>
        <w:t>пообъектное</w:t>
      </w:r>
      <w:proofErr w:type="spellEnd"/>
      <w:r w:rsidRPr="00DA1089">
        <w:rPr>
          <w:rFonts w:ascii="Times New Roman" w:hAnsi="Times New Roman" w:cs="Times New Roman"/>
          <w:sz w:val="24"/>
          <w:szCs w:val="24"/>
        </w:rPr>
        <w:t xml:space="preserve"> распределение бюджетных ассигнований осуществляется распоряжениями главных распорядителей, издаваемых до начала реализации укрупненного инвестиционного проекта.</w:t>
      </w:r>
    </w:p>
    <w:p w14:paraId="1883DA14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5.</w:t>
      </w:r>
      <w:r w:rsidRPr="00DA1089">
        <w:rPr>
          <w:rFonts w:ascii="Times New Roman" w:hAnsi="Times New Roman" w:cs="Times New Roman"/>
          <w:sz w:val="24"/>
          <w:szCs w:val="24"/>
        </w:rPr>
        <w:t> </w:t>
      </w:r>
      <w:r w:rsidRPr="00DA1089">
        <w:rPr>
          <w:rFonts w:ascii="Times New Roman" w:hAnsi="Times New Roman" w:cs="Times New Roman"/>
          <w:sz w:val="24"/>
          <w:szCs w:val="24"/>
        </w:rPr>
        <w:t>Формирование проекта программы осуществляется Управлением строительства, архитектуры и жилищно-коммунального хозяйства администрации Няндомского муниципального округа Архангельской области (далее - Управление строительства, архитектуры и ЖКХ).</w:t>
      </w:r>
    </w:p>
    <w:p w14:paraId="1551FBBF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Общие параметры финансирования программы определяются при формировании проекта решения о местном бюджете на очередной финансовый год и плановый период.</w:t>
      </w:r>
    </w:p>
    <w:p w14:paraId="053396FF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При формировании проекта программы в него могут включаться только объекты (в том числе в составе укрупненных инвестиционных проектов), реализация которых предусмотрена муниципальными программами Няндомского муниципального округа в планируемый период действия программы.</w:t>
      </w:r>
    </w:p>
    <w:p w14:paraId="2734687D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 xml:space="preserve">Объемы бюджетных ассигнований на финансирование объектов (в том числе в составе укрупненных инвестиционных проектов) определяются исходя из равномерного распределения по годам с учетом необходимости соблюдения нормативных сроков строительства, реконструкции (в том числе с элементами реставрации), технического перевооружения и (или) соблюдения требований областных целевых программ, предполагаемых в качестве </w:t>
      </w:r>
      <w:proofErr w:type="spellStart"/>
      <w:r w:rsidRPr="00DA1089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DA1089">
        <w:rPr>
          <w:rFonts w:ascii="Times New Roman" w:hAnsi="Times New Roman" w:cs="Times New Roman"/>
          <w:sz w:val="24"/>
          <w:szCs w:val="24"/>
        </w:rPr>
        <w:t xml:space="preserve"> объектов, при этом по возможности - с увеличением объема бюджетных ассигнований на начальных этапах строительства, реконструкции (в том числе с элементами реставрации), технического перевооружения.</w:t>
      </w:r>
      <w:bookmarkStart w:id="3" w:name="P145"/>
      <w:bookmarkEnd w:id="3"/>
    </w:p>
    <w:p w14:paraId="20995190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6. При формировании проекта программы:</w:t>
      </w:r>
    </w:p>
    <w:p w14:paraId="34DAC619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- планирование предоставления муниципальным бюджетным и автономным учреждениям, муниципальным предприятиям субсидий на осуществление капитальных вложений в объекты муниципальной собственности Няндомского муниципального округа, в отношении которых ранее было принято решение о подготовке и реализации бюджетных инвестиций в объекты муниципальной собственности Няндомского муниципального округа, допускается только при одновременной подготовке проекта решения о внесении изменений в ранее принятое решение или о признании утратившим силу ранее принятого решения;</w:t>
      </w:r>
    </w:p>
    <w:p w14:paraId="47EE7D2E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- планирование предоставления бюджетных инвестиций в объекты муниципальной собственности Няндомского муниципального округа, в отношении которых ранее было принято решение о предоставлении муниципальным бюджетным и автономным учреждениям, муниципальным предприятиям субсидий на осуществление капитальных вложений в объекты муниципальной собственности Няндомского муниципального округа, допускается только при одновременной подготовке проекта решения о внесении изменений в ранее принятое решение или о признании утратившим силу ранее принятого решения.</w:t>
      </w:r>
    </w:p>
    <w:p w14:paraId="23452E38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7.</w:t>
      </w:r>
      <w:r w:rsidRPr="00DA1089">
        <w:rPr>
          <w:rFonts w:ascii="Times New Roman" w:hAnsi="Times New Roman" w:cs="Times New Roman"/>
          <w:sz w:val="24"/>
          <w:szCs w:val="24"/>
        </w:rPr>
        <w:t> </w:t>
      </w:r>
      <w:r w:rsidRPr="00DA1089">
        <w:rPr>
          <w:rFonts w:ascii="Times New Roman" w:hAnsi="Times New Roman" w:cs="Times New Roman"/>
          <w:sz w:val="24"/>
          <w:szCs w:val="24"/>
        </w:rPr>
        <w:t>При формировании проекта программы не допускается планирование предоставления муниципальным бюджетным и автономным учреждениям, муниципальным предприятиям субсидий на осуществление капитальных вложений в объекты муниципальной собственности Няндомского муниципального округа, бюджетных инвестиций в объекты муниципальной собственности Няндомского муниципального округа:</w:t>
      </w:r>
    </w:p>
    <w:p w14:paraId="300AF263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1)</w:t>
      </w:r>
      <w:r w:rsidRPr="00DA1089">
        <w:rPr>
          <w:rFonts w:ascii="Times New Roman" w:hAnsi="Times New Roman" w:cs="Times New Roman"/>
          <w:sz w:val="24"/>
          <w:szCs w:val="24"/>
        </w:rPr>
        <w:t> </w:t>
      </w:r>
      <w:r w:rsidRPr="00DA1089">
        <w:rPr>
          <w:rFonts w:ascii="Times New Roman" w:hAnsi="Times New Roman" w:cs="Times New Roman"/>
          <w:sz w:val="24"/>
          <w:szCs w:val="24"/>
        </w:rPr>
        <w:t xml:space="preserve">на проведение технического обследования объектов незавершенного </w:t>
      </w:r>
      <w:r w:rsidRPr="00DA1089">
        <w:rPr>
          <w:rFonts w:ascii="Times New Roman" w:hAnsi="Times New Roman" w:cs="Times New Roman"/>
          <w:sz w:val="24"/>
          <w:szCs w:val="24"/>
        </w:rPr>
        <w:lastRenderedPageBreak/>
        <w:t>строительства или подготовку документов для государственной регистрации прав на объекты незавершенного строительства;</w:t>
      </w:r>
    </w:p>
    <w:p w14:paraId="2F0183DA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2)</w:t>
      </w:r>
      <w:r w:rsidRPr="00DA1089">
        <w:rPr>
          <w:rFonts w:ascii="Times New Roman" w:hAnsi="Times New Roman" w:cs="Times New Roman"/>
          <w:sz w:val="24"/>
          <w:szCs w:val="24"/>
        </w:rPr>
        <w:t> </w:t>
      </w:r>
      <w:r w:rsidRPr="00DA1089">
        <w:rPr>
          <w:rFonts w:ascii="Times New Roman" w:hAnsi="Times New Roman" w:cs="Times New Roman"/>
          <w:sz w:val="24"/>
          <w:szCs w:val="24"/>
        </w:rPr>
        <w:t>на оценку рыночной стоимости объектов недвижимого имущества;</w:t>
      </w:r>
    </w:p>
    <w:p w14:paraId="682C0B66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3)</w:t>
      </w:r>
      <w:r w:rsidRPr="00DA1089">
        <w:rPr>
          <w:rFonts w:ascii="Times New Roman" w:hAnsi="Times New Roman" w:cs="Times New Roman"/>
          <w:sz w:val="24"/>
          <w:szCs w:val="24"/>
        </w:rPr>
        <w:t> </w:t>
      </w:r>
      <w:r w:rsidRPr="00DA1089">
        <w:rPr>
          <w:rFonts w:ascii="Times New Roman" w:hAnsi="Times New Roman" w:cs="Times New Roman"/>
          <w:sz w:val="24"/>
          <w:szCs w:val="24"/>
        </w:rPr>
        <w:t>на оплату услуг по осуществлению строительного контроля, за исключением осуществления строительного контроля при строительстве газопроводов-отводов;</w:t>
      </w:r>
    </w:p>
    <w:p w14:paraId="7CBE33A6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4)</w:t>
      </w:r>
      <w:r w:rsidRPr="00DA1089">
        <w:rPr>
          <w:rFonts w:ascii="Times New Roman" w:hAnsi="Times New Roman" w:cs="Times New Roman"/>
          <w:sz w:val="24"/>
          <w:szCs w:val="24"/>
        </w:rPr>
        <w:t> </w:t>
      </w:r>
      <w:r w:rsidRPr="00DA1089">
        <w:rPr>
          <w:rFonts w:ascii="Times New Roman" w:hAnsi="Times New Roman" w:cs="Times New Roman"/>
          <w:sz w:val="24"/>
          <w:szCs w:val="24"/>
        </w:rPr>
        <w:t>на содержание застройщиков.</w:t>
      </w:r>
    </w:p>
    <w:p w14:paraId="27D06137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55"/>
      <w:bookmarkEnd w:id="4"/>
      <w:r w:rsidRPr="00DA1089">
        <w:rPr>
          <w:rFonts w:ascii="Times New Roman" w:hAnsi="Times New Roman" w:cs="Times New Roman"/>
          <w:sz w:val="24"/>
          <w:szCs w:val="24"/>
        </w:rPr>
        <w:t>8.</w:t>
      </w:r>
      <w:r w:rsidRPr="00DA1089">
        <w:rPr>
          <w:rFonts w:ascii="Times New Roman" w:hAnsi="Times New Roman" w:cs="Times New Roman"/>
          <w:sz w:val="24"/>
          <w:szCs w:val="24"/>
        </w:rPr>
        <w:t> </w:t>
      </w:r>
      <w:r w:rsidRPr="00DA1089">
        <w:rPr>
          <w:rFonts w:ascii="Times New Roman" w:hAnsi="Times New Roman" w:cs="Times New Roman"/>
          <w:sz w:val="24"/>
          <w:szCs w:val="24"/>
        </w:rPr>
        <w:t>При формировании проекта программы не допускается планирование бюджетных ассигнований:</w:t>
      </w:r>
    </w:p>
    <w:p w14:paraId="002E42D7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1) на строительство объектов капитального строительства, приобретение объектов недвижимого имущества в муниципальную собственность, если соответствующее имущество не может находиться в муниципальной собственности исходя из вопросов местного значения;</w:t>
      </w:r>
    </w:p>
    <w:p w14:paraId="09C6ED01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2) на строительство объектов капитального строительства, приобретение объектов недвижимого имущества в муниципальную собственность, требующих технического подключения (технологического присоединения) к сетям инженерно-технического обеспечения, при отсутствии таких сетей или при отсутствии предложений по строительству или реконструкции таких сетей в схемах теплоснабжения и схемах водоснабжения и водоотведения муниципальных образований и соответствующих проектов по строительству или реконструкции таких сетей в утвержденных инвестиционных программах субъектов электроэнергетики, теплоснабжающих организаций, организаций, осуществляющих горячее, холодное водоснабжение и (или) водоотведение.</w:t>
      </w:r>
    </w:p>
    <w:p w14:paraId="2F7EEA00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9.</w:t>
      </w:r>
      <w:r w:rsidRPr="00DA1089">
        <w:rPr>
          <w:rFonts w:ascii="Times New Roman" w:hAnsi="Times New Roman" w:cs="Times New Roman"/>
          <w:sz w:val="24"/>
          <w:szCs w:val="24"/>
        </w:rPr>
        <w:t> </w:t>
      </w:r>
      <w:r w:rsidRPr="00DA1089">
        <w:rPr>
          <w:rFonts w:ascii="Times New Roman" w:hAnsi="Times New Roman" w:cs="Times New Roman"/>
          <w:sz w:val="24"/>
          <w:szCs w:val="24"/>
        </w:rPr>
        <w:t>Проект программы формируется на основании заявок ответственных исполнителей муниципальных программ Няндомского муниципального округа (далее - заявитель).</w:t>
      </w:r>
    </w:p>
    <w:p w14:paraId="32E3D16A" w14:textId="77777777" w:rsidR="00DA1089" w:rsidRPr="00DA1089" w:rsidRDefault="00DA1089" w:rsidP="00DA108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 xml:space="preserve">10. Муниципальные бюджетные и автономные учреждения, муниципальные предприятия направляют заявки на включение объектов в программу (далее - заявки) через органы администрации Няндомского муниципального округа, осуществляющие в отношении них функции и полномочия учредителя. </w:t>
      </w:r>
    </w:p>
    <w:p w14:paraId="68E5AEC7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86"/>
      <w:bookmarkEnd w:id="5"/>
      <w:r w:rsidRPr="00DA1089">
        <w:rPr>
          <w:rFonts w:ascii="Times New Roman" w:hAnsi="Times New Roman" w:cs="Times New Roman"/>
          <w:sz w:val="24"/>
          <w:szCs w:val="24"/>
        </w:rPr>
        <w:t>11.</w:t>
      </w:r>
      <w:r w:rsidRPr="00DA1089">
        <w:rPr>
          <w:rFonts w:ascii="Times New Roman" w:hAnsi="Times New Roman" w:cs="Times New Roman"/>
          <w:sz w:val="24"/>
          <w:szCs w:val="24"/>
        </w:rPr>
        <w:t> </w:t>
      </w:r>
      <w:r w:rsidRPr="00DA1089">
        <w:rPr>
          <w:rFonts w:ascii="Times New Roman" w:hAnsi="Times New Roman" w:cs="Times New Roman"/>
          <w:sz w:val="24"/>
          <w:szCs w:val="24"/>
        </w:rPr>
        <w:t>Заявка может содержать несколько объектов капитального строительства и (или) несколько объектов недвижимого имущества, предлагаемых к включению в проект программы. Объекты капитального строительства и (или) объекты недвижимого имущества могут быть объединены в заявке в составе укрупненного инвестиционного проекта.</w:t>
      </w:r>
    </w:p>
    <w:p w14:paraId="4E6EF3A1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88"/>
      <w:bookmarkEnd w:id="6"/>
      <w:r w:rsidRPr="00DA1089">
        <w:rPr>
          <w:rFonts w:ascii="Times New Roman" w:hAnsi="Times New Roman" w:cs="Times New Roman"/>
          <w:sz w:val="24"/>
          <w:szCs w:val="24"/>
        </w:rPr>
        <w:t>В заявку включаются только объекты, финансирование которых предусмотрено муниципальными программами Няндомского муниципального округа в планируемый период действия программы.</w:t>
      </w:r>
    </w:p>
    <w:p w14:paraId="118535DE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В случае если заявка содержит несколько объектов капитального строительства, несколько объектов недвижимого имущества и (или) несколько укрупненных инвестиционных проектов, предлагаемых к включению в проект программы, они должны быть расположены в порядке их приоритетности для заявителя.</w:t>
      </w:r>
    </w:p>
    <w:p w14:paraId="3E7038FA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Заявка должна быть подписана заявителем.</w:t>
      </w:r>
    </w:p>
    <w:p w14:paraId="7246928E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 xml:space="preserve">Заявки представляются в году, предшествующем планируемому, </w:t>
      </w:r>
      <w:r w:rsidRPr="00DA1089">
        <w:rPr>
          <w:rFonts w:ascii="Times New Roman" w:hAnsi="Times New Roman" w:cs="Times New Roman"/>
          <w:sz w:val="24"/>
          <w:szCs w:val="24"/>
        </w:rPr>
        <w:br/>
        <w:t>с 1 января до 1 сентября.</w:t>
      </w:r>
    </w:p>
    <w:p w14:paraId="18713338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98"/>
      <w:bookmarkEnd w:id="7"/>
      <w:r w:rsidRPr="00DA1089">
        <w:rPr>
          <w:rFonts w:ascii="Times New Roman" w:hAnsi="Times New Roman" w:cs="Times New Roman"/>
          <w:sz w:val="24"/>
          <w:szCs w:val="24"/>
        </w:rPr>
        <w:t>12.</w:t>
      </w:r>
      <w:r w:rsidRPr="00DA1089">
        <w:rPr>
          <w:rFonts w:ascii="Times New Roman" w:hAnsi="Times New Roman" w:cs="Times New Roman"/>
          <w:sz w:val="24"/>
          <w:szCs w:val="24"/>
        </w:rPr>
        <w:t> </w:t>
      </w:r>
      <w:r w:rsidRPr="00DA1089">
        <w:rPr>
          <w:rFonts w:ascii="Times New Roman" w:hAnsi="Times New Roman" w:cs="Times New Roman"/>
          <w:sz w:val="24"/>
          <w:szCs w:val="24"/>
        </w:rPr>
        <w:t>Заявка должна содержать следующую информацию об объекте:</w:t>
      </w:r>
    </w:p>
    <w:p w14:paraId="49C6B8E5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- общая информация (наименование, адрес/местоположение, балансодержатель, дата подачи заявки);</w:t>
      </w:r>
    </w:p>
    <w:p w14:paraId="67B002F4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- краткая характеристика объекта и обоснование необходимости его финансирования.</w:t>
      </w:r>
    </w:p>
    <w:p w14:paraId="666E3BB5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Если в заявке объединены несколько объектов капитального строительства и (или) объектов недвижимого имущества в составе укрупненного инвестиционного проекта, заявка должна содержать следующую информацию о таком проекте:</w:t>
      </w:r>
    </w:p>
    <w:p w14:paraId="2DF56C44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- общая информация об укрупненном инвестиционном проекте (наименование проекта, наименования и адреса (местоположения) всех объектов, включенных в проект, обоснование необходимости включения объектов в единый проект, дата подачи заявки);</w:t>
      </w:r>
    </w:p>
    <w:p w14:paraId="3B473A8E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- характеристика каждого объекта, включенного в укрупненный инвестиционный проект, и обоснование необходимости финансирования этого проекта;</w:t>
      </w:r>
    </w:p>
    <w:p w14:paraId="369E28DC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 xml:space="preserve">-  сведения о соответствии включаемых в проект программы объектов капитального </w:t>
      </w:r>
      <w:r w:rsidRPr="00DA1089">
        <w:rPr>
          <w:rFonts w:ascii="Times New Roman" w:hAnsi="Times New Roman" w:cs="Times New Roman"/>
          <w:sz w:val="24"/>
          <w:szCs w:val="24"/>
        </w:rPr>
        <w:lastRenderedPageBreak/>
        <w:t>строительства муниципальной собственности Няндомского муниципального округа, в отношении которых планируется осуществление строительства, документам территориального планирования и градостроительного зонирования муниципальных образований Архангельской области.</w:t>
      </w:r>
    </w:p>
    <w:p w14:paraId="6C926081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" w:name="P212"/>
      <w:bookmarkEnd w:id="8"/>
      <w:r w:rsidRPr="00DA1089">
        <w:rPr>
          <w:rFonts w:ascii="Times New Roman" w:hAnsi="Times New Roman" w:cs="Times New Roman"/>
          <w:sz w:val="24"/>
          <w:szCs w:val="24"/>
        </w:rPr>
        <w:t>13.</w:t>
      </w:r>
      <w:r w:rsidRPr="00DA1089">
        <w:rPr>
          <w:rFonts w:ascii="Times New Roman" w:hAnsi="Times New Roman" w:cs="Times New Roman"/>
          <w:sz w:val="24"/>
          <w:szCs w:val="24"/>
        </w:rPr>
        <w:t> </w:t>
      </w:r>
      <w:r w:rsidRPr="00DA1089">
        <w:rPr>
          <w:rFonts w:ascii="Times New Roman" w:hAnsi="Times New Roman" w:cs="Times New Roman"/>
          <w:sz w:val="24"/>
          <w:szCs w:val="24"/>
        </w:rPr>
        <w:t>Заявители прилагают к заявке (в том числе по объектам, включенным в укрупненный инвестиционный проект):</w:t>
      </w:r>
    </w:p>
    <w:p w14:paraId="468D13DF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1)</w:t>
      </w:r>
      <w:r w:rsidRPr="00DA1089">
        <w:rPr>
          <w:rFonts w:ascii="Times New Roman" w:hAnsi="Times New Roman" w:cs="Times New Roman"/>
          <w:sz w:val="24"/>
          <w:szCs w:val="24"/>
        </w:rPr>
        <w:t> </w:t>
      </w:r>
      <w:r w:rsidRPr="00DA1089">
        <w:rPr>
          <w:rFonts w:ascii="Times New Roman" w:hAnsi="Times New Roman" w:cs="Times New Roman"/>
          <w:sz w:val="24"/>
          <w:szCs w:val="24"/>
        </w:rPr>
        <w:t>по всем объектам:</w:t>
      </w:r>
    </w:p>
    <w:p w14:paraId="2D403824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проект решения об осуществлении капитальных вложений по формам согласно приложению №1 к настоящему Порядку;</w:t>
      </w:r>
    </w:p>
    <w:p w14:paraId="13B686A9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9" w:name="P219"/>
      <w:bookmarkEnd w:id="9"/>
      <w:r w:rsidRPr="00DA1089">
        <w:rPr>
          <w:rFonts w:ascii="Times New Roman" w:hAnsi="Times New Roman" w:cs="Times New Roman"/>
          <w:sz w:val="24"/>
          <w:szCs w:val="24"/>
        </w:rPr>
        <w:t>2)</w:t>
      </w:r>
      <w:r w:rsidRPr="00DA1089">
        <w:rPr>
          <w:rFonts w:ascii="Times New Roman" w:hAnsi="Times New Roman" w:cs="Times New Roman"/>
          <w:sz w:val="24"/>
          <w:szCs w:val="24"/>
        </w:rPr>
        <w:t> </w:t>
      </w:r>
      <w:r w:rsidRPr="00DA1089">
        <w:rPr>
          <w:rFonts w:ascii="Times New Roman" w:hAnsi="Times New Roman" w:cs="Times New Roman"/>
          <w:sz w:val="24"/>
          <w:szCs w:val="24"/>
        </w:rPr>
        <w:t>по объектам капитального строительства муниципальной собственности Няндомского муниципального округа, в отношении которых планируются строительство или реконструкция, в том числе с элементами реставрации представляется заключение по результатам проведенного в порядке, установленном Правительством Российской Федерации, технологического и ценового аудита обоснования инвестиций, осуществляемых в инвестиционный проект по созданию объекта капитального строительства, в отношении которого планируется заключение контракта, предметом которого является одновременно выполнение работ по проектированию, строительству и вводу в эксплуатацию объектов капитального строительства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или следующие документы:</w:t>
      </w:r>
    </w:p>
    <w:p w14:paraId="5C58C31B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- копия документа об утверждении проектной документации объекта капитального строительства;</w:t>
      </w:r>
    </w:p>
    <w:p w14:paraId="5441C81C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- копия положительного заключения государственной экспертизы проектной документации объекта капитального строительства;</w:t>
      </w:r>
    </w:p>
    <w:p w14:paraId="7AA6CA30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 xml:space="preserve">- рабочая документация по объекту капитального строительства в составе, указанном в пункте 4.2 национального стандарта Российской Федерации ГОСТ Р 21.101-2020 "Система проектной документации для строительства. Основные требования к проектной и рабочей документации", утвержденного </w:t>
      </w:r>
      <w:hyperlink r:id="rId10" w:history="1">
        <w:r w:rsidRPr="00DA1089">
          <w:rPr>
            <w:rStyle w:val="af1"/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DA1089">
        <w:rPr>
          <w:rFonts w:ascii="Times New Roman" w:hAnsi="Times New Roman" w:cs="Times New Roman"/>
          <w:sz w:val="24"/>
          <w:szCs w:val="24"/>
        </w:rPr>
        <w:t xml:space="preserve"> Росстандарта от 23 июня 2020 года № 282-ст, в электронной форме (при наличии);</w:t>
      </w:r>
    </w:p>
    <w:p w14:paraId="6BA7827B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225"/>
      <w:bookmarkEnd w:id="10"/>
      <w:r w:rsidRPr="00DA1089">
        <w:rPr>
          <w:rFonts w:ascii="Times New Roman" w:hAnsi="Times New Roman" w:cs="Times New Roman"/>
          <w:sz w:val="24"/>
          <w:szCs w:val="24"/>
        </w:rPr>
        <w:t>3) по объектам капитального строительства муниципальной собственности Няндомского муниципального округа, в отношении которых в предыдущие финансовые годы или в текущем финансовом году осуществляется строительство, реконструкция (в том числе с элементами реставрации) или техническое перевооружение, а в очередном финансовом году планируется продолжение строительства, реконструкции (в том числе с элементами реставрации) или технического перевооружения (далее - объекты незавершенного строительства, переходящие объекты):</w:t>
      </w:r>
    </w:p>
    <w:p w14:paraId="14458A05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- копия разрешения на строительство (за исключением случаев, когда в соответствии с законодательством о градостроительной деятельности наличие такого документа не требуется);</w:t>
      </w:r>
    </w:p>
    <w:p w14:paraId="4ACC937E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- заполненная карта учета объекта незавершенного строительства.</w:t>
      </w:r>
    </w:p>
    <w:p w14:paraId="25433306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235"/>
      <w:bookmarkEnd w:id="11"/>
      <w:r w:rsidRPr="00DA1089">
        <w:rPr>
          <w:rFonts w:ascii="Times New Roman" w:hAnsi="Times New Roman" w:cs="Times New Roman"/>
          <w:sz w:val="24"/>
          <w:szCs w:val="24"/>
        </w:rPr>
        <w:t xml:space="preserve">4) по объектам капитального строительства, которые предполагается реализовывать в рамках муниципальных контрактов, предметом которых является одновременно выполнение работ по проектированию, строительству и вводу в эксплуатацию объектов капитального строительства, - копия заключения технологического и ценового аудита обоснования инвестиций, полученного в порядке, предусмотренном </w:t>
      </w:r>
      <w:hyperlink r:id="rId11" w:history="1">
        <w:r w:rsidRPr="00DA1089">
          <w:rPr>
            <w:rStyle w:val="af1"/>
            <w:rFonts w:ascii="Times New Roman" w:hAnsi="Times New Roman" w:cs="Times New Roman"/>
            <w:sz w:val="24"/>
            <w:szCs w:val="24"/>
          </w:rPr>
          <w:t>Положением</w:t>
        </w:r>
      </w:hyperlink>
      <w:r w:rsidRPr="00DA1089">
        <w:rPr>
          <w:rFonts w:ascii="Times New Roman" w:hAnsi="Times New Roman" w:cs="Times New Roman"/>
          <w:sz w:val="24"/>
          <w:szCs w:val="24"/>
        </w:rPr>
        <w:t xml:space="preserve"> о проведении технологического и ценового аудита обоснования инвестиций, осуществляемых в инвестиционные проекты по созданию объектов капитального строительства, в отношении которых планируется заключение контрактов, предметом которых является одновременно выполнение работ по проектированию, строительству и вводу в эксплуатацию объектов капитального строительства, утвержденным постановлением Правительства Российской Федерации от 12 мая 2017 года № 563;</w:t>
      </w:r>
    </w:p>
    <w:p w14:paraId="1E093663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237"/>
      <w:bookmarkEnd w:id="12"/>
      <w:r w:rsidRPr="00DA1089">
        <w:rPr>
          <w:rFonts w:ascii="Times New Roman" w:hAnsi="Times New Roman" w:cs="Times New Roman"/>
          <w:sz w:val="24"/>
          <w:szCs w:val="24"/>
        </w:rPr>
        <w:t xml:space="preserve">5) по объектам капитального строительства, указанным в </w:t>
      </w:r>
      <w:hyperlink r:id="rId12" w:anchor="P219" w:history="1">
        <w:r w:rsidRPr="00DA1089">
          <w:rPr>
            <w:rStyle w:val="af1"/>
            <w:rFonts w:ascii="Times New Roman" w:hAnsi="Times New Roman" w:cs="Times New Roman"/>
            <w:sz w:val="24"/>
            <w:szCs w:val="24"/>
          </w:rPr>
          <w:t>подпунктах 2</w:t>
        </w:r>
      </w:hyperlink>
      <w:r w:rsidRPr="00DA1089"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anchor="P225" w:history="1">
        <w:r w:rsidRPr="00DA1089">
          <w:rPr>
            <w:rStyle w:val="af1"/>
            <w:rFonts w:ascii="Times New Roman" w:hAnsi="Times New Roman" w:cs="Times New Roman"/>
            <w:sz w:val="24"/>
            <w:szCs w:val="24"/>
          </w:rPr>
          <w:t>3</w:t>
        </w:r>
      </w:hyperlink>
      <w:r w:rsidRPr="00DA1089"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anchor="P235" w:history="1">
        <w:r w:rsidRPr="00DA1089">
          <w:rPr>
            <w:rStyle w:val="af1"/>
            <w:rFonts w:ascii="Times New Roman" w:hAnsi="Times New Roman" w:cs="Times New Roman"/>
            <w:sz w:val="24"/>
            <w:szCs w:val="24"/>
          </w:rPr>
          <w:t>5</w:t>
        </w:r>
      </w:hyperlink>
      <w:r w:rsidRPr="00DA1089">
        <w:rPr>
          <w:rFonts w:ascii="Times New Roman" w:hAnsi="Times New Roman" w:cs="Times New Roman"/>
          <w:sz w:val="24"/>
          <w:szCs w:val="24"/>
        </w:rPr>
        <w:t xml:space="preserve"> настоящего пункта, требующим технического подключения (технологического присоединения) к сетям инженерно-технического обеспечения (за исключением строительства и (или) реконструкции объектов капитального строительства, осуществляемых в соответствии с концессионными соглашениями):</w:t>
      </w:r>
    </w:p>
    <w:p w14:paraId="62783932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lastRenderedPageBreak/>
        <w:t>- справку, подписанную заказчиком, о наличии технических условий подключения (технологического присоединения) объектов капитального строительства к сетям инженерно-технического обеспечения. Справка должна содержать информацию о максимальной нагрузке, сроках технического подключения (технологического присоединения) объектов капитального строительства к сетям инженерно-технического обеспечения и сроках действия технических условий;</w:t>
      </w:r>
    </w:p>
    <w:p w14:paraId="39372D13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 xml:space="preserve">- копии технических условий подключения (технологического присоединения), выданных в соответствии со </w:t>
      </w:r>
      <w:hyperlink r:id="rId15" w:history="1">
        <w:r w:rsidRPr="00DA1089">
          <w:rPr>
            <w:rStyle w:val="af1"/>
            <w:rFonts w:ascii="Times New Roman" w:hAnsi="Times New Roman" w:cs="Times New Roman"/>
            <w:sz w:val="24"/>
            <w:szCs w:val="24"/>
          </w:rPr>
          <w:t>статьей 52.1</w:t>
        </w:r>
      </w:hyperlink>
      <w:r w:rsidRPr="00DA1089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Российской Федерации и </w:t>
      </w:r>
      <w:hyperlink r:id="rId16" w:history="1">
        <w:r w:rsidRPr="00DA1089">
          <w:rPr>
            <w:rStyle w:val="af1"/>
            <w:rFonts w:ascii="Times New Roman" w:hAnsi="Times New Roman" w:cs="Times New Roman"/>
            <w:sz w:val="24"/>
            <w:szCs w:val="24"/>
          </w:rPr>
          <w:t>статьей 26</w:t>
        </w:r>
      </w:hyperlink>
      <w:r w:rsidRPr="00DA1089">
        <w:rPr>
          <w:rFonts w:ascii="Times New Roman" w:hAnsi="Times New Roman" w:cs="Times New Roman"/>
          <w:sz w:val="24"/>
          <w:szCs w:val="24"/>
        </w:rPr>
        <w:t xml:space="preserve"> Федерального закона от 26 марта 2003 года № 35-ФЗ "Об электроэнергетике".</w:t>
      </w:r>
    </w:p>
    <w:p w14:paraId="14C8F9B0" w14:textId="77777777" w:rsidR="00DA1089" w:rsidRPr="00DA1089" w:rsidRDefault="00DA1089" w:rsidP="00DA108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14. Управление строительства, архитектуры и ЖКХ рассматривает поступившую заявку и прилагаемые к ней документы до 1 октября года, предшествующего планируемому, и включает объект в проект программы, либо уведомляет заявителя об отказе во включении объекта в проект программы.</w:t>
      </w:r>
    </w:p>
    <w:p w14:paraId="7D1F88DC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15. В проекте программы в отношении каждого объекта указывается следующая информация:</w:t>
      </w:r>
    </w:p>
    <w:p w14:paraId="3DD25B67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1) наименование объекта согласно заявке (в случае подготовки обоснования инвестиций и проведения его технологического и ценового аудита или в случае осуществления проектирования объекта капитального строительства), проектной документации объекта капитального строительства, свидетельству или выписке из Единого государственного реестра недвижимости о государственной регистрации права на объект недвижимого имущества либо иному документу;</w:t>
      </w:r>
    </w:p>
    <w:p w14:paraId="4A096572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2) прогнозная мощность (прогнозный прирост мощности) планируемого к строительству, реконструкции (в том числе с элементами реставрации), техническому перевооружению объекта капитального строительства, подлежащая вводу, прогнозная мощность планируемого к приобретению объекта недвижимого имущества;</w:t>
      </w:r>
    </w:p>
    <w:p w14:paraId="658596E3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3) направление инвестирования - подготовка обоснования инвестиций и проведение его технологического и ценового аудита, проектирование, строительство, реконструкция (в том числе с элементами реставрации), техническое перевооружение или приобретение;</w:t>
      </w:r>
    </w:p>
    <w:p w14:paraId="50FA5F73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4) наименование муниципальной программы Няндомского муниципального округа, в рамках которой запланировано финансирование объекта;</w:t>
      </w:r>
    </w:p>
    <w:p w14:paraId="302CA894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5) указание на дорожный фонд в качестве источника финансирования (при наличии);</w:t>
      </w:r>
    </w:p>
    <w:p w14:paraId="3C4BFB86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6) наименование главного распорядителя;</w:t>
      </w:r>
    </w:p>
    <w:p w14:paraId="49FD21A4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7) наименование заказчика;</w:t>
      </w:r>
    </w:p>
    <w:p w14:paraId="0F0061E1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8) прогнозный срок проектирования строительства, реконструкции (в том числе с элементами реставрации), технического перевооружения объекта капитального строительства с указанием месяца и месяца и года планируемого начала (в отношении объектов незавершенного строительства, переходящих объектов - фактического начала) и окончания работ, прогнозный срок проектирования приобретения объекта недвижимого имущества (за исключением объектов, по которым предлагается подготовка обоснования инвестиций и проведение его технологического и ценового аудита);</w:t>
      </w:r>
    </w:p>
    <w:p w14:paraId="1CB7AB4A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 xml:space="preserve">9) код федерального (регионального) проекта, направленного на достижение соответствующих результатов реализации федерального проекта, входящего в состав национального проекта (программы) и комплексного </w:t>
      </w:r>
      <w:hyperlink r:id="rId17" w:history="1">
        <w:r w:rsidRPr="00DA1089">
          <w:rPr>
            <w:rStyle w:val="af1"/>
            <w:rFonts w:ascii="Times New Roman" w:hAnsi="Times New Roman" w:cs="Times New Roman"/>
            <w:sz w:val="24"/>
            <w:szCs w:val="24"/>
          </w:rPr>
          <w:t>плана</w:t>
        </w:r>
      </w:hyperlink>
      <w:r w:rsidRPr="00DA1089">
        <w:rPr>
          <w:rFonts w:ascii="Times New Roman" w:hAnsi="Times New Roman" w:cs="Times New Roman"/>
          <w:sz w:val="24"/>
          <w:szCs w:val="24"/>
        </w:rPr>
        <w:t xml:space="preserve"> модернизации и расширения магистральной инфраструктуры на период до 2024 года, утвержденного распоряжением Правительства Российской Федерации от 30 сентября 2018 года № 2101-р, в рамках реализации </w:t>
      </w:r>
      <w:hyperlink r:id="rId18" w:history="1">
        <w:r w:rsidRPr="00DA1089">
          <w:rPr>
            <w:rStyle w:val="af1"/>
            <w:rFonts w:ascii="Times New Roman" w:hAnsi="Times New Roman" w:cs="Times New Roman"/>
            <w:sz w:val="24"/>
            <w:szCs w:val="24"/>
          </w:rPr>
          <w:t>Указа</w:t>
        </w:r>
      </w:hyperlink>
      <w:r w:rsidRPr="00DA1089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7 мая 2018 года </w:t>
      </w:r>
      <w:r w:rsidRPr="00DA1089">
        <w:rPr>
          <w:rFonts w:ascii="Times New Roman" w:hAnsi="Times New Roman" w:cs="Times New Roman"/>
          <w:sz w:val="24"/>
          <w:szCs w:val="24"/>
        </w:rPr>
        <w:br/>
        <w:t>№ 204 "О национальных целях и стратегических задачах развития Российской Федерации на период до 2024 года", в соответствии с Порядком формирования и применения кодов бюджетной классификации Российской Федерации, их структуры и принципов назначения, утверждаемым приказом Министерства финансов Российской Федерации;</w:t>
      </w:r>
    </w:p>
    <w:p w14:paraId="4D32F259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10) общий (предельный) объем бюджетных ассигнований местного бюджета на очередной финансовый год и на каждый год планового периода, рассчитанный в ценах соответствующих лет реализации мероприятий по объекту, в том числе по источникам финансирования;</w:t>
      </w:r>
    </w:p>
    <w:p w14:paraId="36883093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 xml:space="preserve">11) кассовые расходы на начало очередного финансового года по объекту капитального строительства с начала строительства или объекту недвижимого имущества </w:t>
      </w:r>
      <w:r w:rsidRPr="00DA1089">
        <w:rPr>
          <w:rFonts w:ascii="Times New Roman" w:hAnsi="Times New Roman" w:cs="Times New Roman"/>
          <w:sz w:val="24"/>
          <w:szCs w:val="24"/>
        </w:rPr>
        <w:lastRenderedPageBreak/>
        <w:t>за счет всех источников (ожидаемое), рублей;</w:t>
      </w:r>
    </w:p>
    <w:p w14:paraId="21BC54FD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12) общая стоимость капитального строительства или стоимость приобретения объекта недвижимого имущества. Под общей стоимостью строительства, реконструкции (в том числе с элементами реставрации), технического перевооружения объекта капитального строительства понимается предполагаемая предельная стоимость объекта, включающая затраты на подготовку обоснования инвестиций и проведение его технологического и ценового аудита, проектирование, строительство, реконструкцию, технологическое оборудование, технологическое присоединение, авторский надзор, строительный контроль.</w:t>
      </w:r>
    </w:p>
    <w:p w14:paraId="511542BA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15. В проекте программы в отношении каждого укрупненного инвестиционного проекта указывается следующая информация:</w:t>
      </w:r>
    </w:p>
    <w:p w14:paraId="37ADCB16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1) наименование укрупненного инвестиционного проекта;</w:t>
      </w:r>
    </w:p>
    <w:p w14:paraId="2154EBF4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2) направление инвестирования - подготовка обоснования инвестиций и проведение его технологического и ценового аудита, проектирование и строительство, строительство, проектирование и реконструкция (в том числе с элементами реставрации), реконструкция (в том числе с элементами реставрации), строительство и реконструкция, техническое перевооружение или приобретение;</w:t>
      </w:r>
    </w:p>
    <w:p w14:paraId="51ECA4C4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3) наименование муниципальной программы Няндомского муниципального округа, в рамках которой запланировано финансирование укрупненного инвестиционного проекта;</w:t>
      </w:r>
    </w:p>
    <w:p w14:paraId="7E79C4B9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4) наименование главного распорядителя;</w:t>
      </w:r>
    </w:p>
    <w:p w14:paraId="207CDF06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5) наименование заказчика;</w:t>
      </w:r>
    </w:p>
    <w:p w14:paraId="7184BFB8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 xml:space="preserve">6) код федерального (регионального) проекта в случае осуществления расходов на капитальные вложения в рамках реализации федерального проекта, входящего в состав национального проекта (программы) и комплексного </w:t>
      </w:r>
      <w:hyperlink r:id="rId19" w:history="1">
        <w:r w:rsidRPr="00DA1089">
          <w:rPr>
            <w:rStyle w:val="af1"/>
            <w:rFonts w:ascii="Times New Roman" w:hAnsi="Times New Roman" w:cs="Times New Roman"/>
            <w:sz w:val="24"/>
            <w:szCs w:val="24"/>
          </w:rPr>
          <w:t>плана</w:t>
        </w:r>
      </w:hyperlink>
      <w:r w:rsidRPr="00DA1089">
        <w:rPr>
          <w:rFonts w:ascii="Times New Roman" w:hAnsi="Times New Roman" w:cs="Times New Roman"/>
          <w:sz w:val="24"/>
          <w:szCs w:val="24"/>
        </w:rPr>
        <w:t xml:space="preserve"> модернизации и расширения магистральной инфраструктуры на период до 2024 года, утвержденного распоряжением Правительства Российской Федерации от 30 сентября 2018 года № 2101-р, в рамках реализации </w:t>
      </w:r>
      <w:hyperlink r:id="rId20" w:history="1">
        <w:r w:rsidRPr="00DA1089">
          <w:rPr>
            <w:rStyle w:val="af1"/>
            <w:rFonts w:ascii="Times New Roman" w:hAnsi="Times New Roman" w:cs="Times New Roman"/>
            <w:sz w:val="24"/>
            <w:szCs w:val="24"/>
          </w:rPr>
          <w:t>Указа</w:t>
        </w:r>
      </w:hyperlink>
      <w:r w:rsidRPr="00DA1089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7 мая </w:t>
      </w:r>
      <w:r w:rsidRPr="00DA1089">
        <w:rPr>
          <w:rFonts w:ascii="Times New Roman" w:hAnsi="Times New Roman" w:cs="Times New Roman"/>
          <w:sz w:val="24"/>
          <w:szCs w:val="24"/>
        </w:rPr>
        <w:br/>
        <w:t>2018 года № 204 "О национальных целях и стратегических задачах развития Российской Федерации на период до 2024 года", в соответствии с Порядком формирования и применения кодов бюджетной классификации Российской Федерации, их структуры и принципов назначения, утверждаемым приказом Министерства финансов Российской Федерации;</w:t>
      </w:r>
    </w:p>
    <w:p w14:paraId="0CBBEE2F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7) общий (предельный) объем бюджетных ассигнований местного бюджета на очередной финансовый год и на каждый год планового периода, рассчитанный в ценах соответствующих лет реализации мероприятий по объекту, в том числе по источникам финансирования.</w:t>
      </w:r>
    </w:p>
    <w:p w14:paraId="20AD29C3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 xml:space="preserve">17. На основании заявок Управление строительства, архитектуры и ЖКХ формирует сводный перечень объектов капитального строительства, объектов недвижимого имущества, предлагаемых к включению в программу, и готовит проект программы. </w:t>
      </w:r>
    </w:p>
    <w:p w14:paraId="2E27E985" w14:textId="77777777" w:rsidR="00DA1089" w:rsidRPr="00DA1089" w:rsidRDefault="00DA1089" w:rsidP="00DA1089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DA1089">
        <w:rPr>
          <w:rFonts w:ascii="Times New Roman" w:hAnsi="Times New Roman"/>
          <w:sz w:val="24"/>
          <w:szCs w:val="24"/>
        </w:rPr>
        <w:t>18. Глава Няндомского муниципального округа, руководствуясь критериями, указанными в 19 настоящего Порядка, рассматривает проект программы и в отношении каждого объекта (укрупненного инвестиционного проекта) принимает решение:</w:t>
      </w:r>
    </w:p>
    <w:p w14:paraId="4C365853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- об одобрении включения объекта (укрупненного инвестиционного проекта) в программу;</w:t>
      </w:r>
    </w:p>
    <w:p w14:paraId="5BE74D28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- об отсутствии необходимости во включении объекта (укрупненного инвестиционного проекта) в программу.</w:t>
      </w:r>
    </w:p>
    <w:p w14:paraId="5387CBAD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315"/>
      <w:bookmarkEnd w:id="13"/>
      <w:r w:rsidRPr="00DA1089">
        <w:rPr>
          <w:rFonts w:ascii="Times New Roman" w:hAnsi="Times New Roman" w:cs="Times New Roman"/>
          <w:sz w:val="24"/>
          <w:szCs w:val="24"/>
        </w:rPr>
        <w:t>19. Приоритетность отбора объектов (в том числе включенных в укрупненный инвестиционный проект) для включения их в проект программы определяется следующими критериями (в порядке убывания их значимости):</w:t>
      </w:r>
    </w:p>
    <w:p w14:paraId="1B9D8504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- объекты, находящиеся в муниципальной собственности Няндомского муниципального округа, включенные в реестр объектов незавершенного строительства, по которым было принято решение о целесообразности их использования;</w:t>
      </w:r>
    </w:p>
    <w:p w14:paraId="0504A3C7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- объекты, финансирование которых осуществлялось с привлечением средств местного бюджета в предыдущие периоды и строительно-монтажные (проектные) работы по которым не могут быть завершены до 1 января планируемого года ввиду того, что в текущем году за счет средств бюджетов всех уровней запланировано ассигнований по данным объектам меньше их остаточной сметной (контрактной) стоимости на 1 января текущего года;</w:t>
      </w:r>
    </w:p>
    <w:p w14:paraId="1E0BBB0C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lastRenderedPageBreak/>
        <w:t>- объекты, имеющие высокую степень готовности (более 70 процентов) и (или) ввод которых в эксплуатацию по действующему контракту должен быть осуществлен в плановом периоде или ранее;</w:t>
      </w:r>
    </w:p>
    <w:p w14:paraId="43138636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возможность привлечения средств областного и федерального бюджетов.</w:t>
      </w:r>
    </w:p>
    <w:p w14:paraId="5F10B110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20.</w:t>
      </w:r>
      <w:r w:rsidRPr="00DA1089">
        <w:rPr>
          <w:rFonts w:ascii="Times New Roman" w:hAnsi="Times New Roman" w:cs="Times New Roman"/>
          <w:sz w:val="24"/>
          <w:szCs w:val="24"/>
        </w:rPr>
        <w:t> </w:t>
      </w:r>
      <w:r w:rsidRPr="00DA1089">
        <w:rPr>
          <w:rFonts w:ascii="Times New Roman" w:hAnsi="Times New Roman" w:cs="Times New Roman"/>
          <w:sz w:val="24"/>
          <w:szCs w:val="24"/>
        </w:rPr>
        <w:t>По результатам принятого главой Няндомского муниципального округа решения Управление строительства, архитектуры и ЖКХ формирует проект программы в окончательной редакции и в сроки, установленные для составления проекта местного бюджета, направляет его в Управление финансов администрации Няндомского муниципального округа Архангельской области (далее - Управление финансов) для включения в состав документов, представляемых одновременно с проектом решения о местном бюджете в Собрание депутатов.</w:t>
      </w:r>
    </w:p>
    <w:p w14:paraId="1E659EC9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21. Проект программы вносится Управлением строительства, архитектуры и ЖКХ на утверждение администрацией Няндомского муниципального округа в срок не позднее двух месяцев со дня вступления в силу решения о местном бюджете на очередной финансовый год и на плановый период.</w:t>
      </w:r>
    </w:p>
    <w:p w14:paraId="3B89550B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22. Внесение изменений в программу, требующих в соответствии с особенностями исполнения местного бюджета в текущем финансовом году, установленными решением о местном бюджете на текущий финансовый год и на плановый период, внесения изменений в сводную бюджетную роспись, осуществляется после внесения изменений в сводную бюджетную роспись.</w:t>
      </w:r>
    </w:p>
    <w:p w14:paraId="1E90608A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23. Управление строительства, архитектуры и ЖКХ в срок не позднее двух месяцев со дня вступления в силу решения о внесении изменений в решение о местном бюджете на текущий финансовый год и на плановый период осуществляется внесение изменений в программу.</w:t>
      </w:r>
    </w:p>
    <w:p w14:paraId="23D443EF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24. Управление строительства, архитектуры и ЖКХ вносит предложения о перераспределении предусмотренных по объектам программы объемов бюджетных ассигнований (уменьшении объемов бюджетных ассигнований по одним объектам программы с их одновременным увеличением по другим объектам или укрупненным инвестиционным проектам программы) в следующих случаях:</w:t>
      </w:r>
    </w:p>
    <w:p w14:paraId="213EEB56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- если по итогам закупок товаров, работ, услуг для обеспечения муниципальных нужд не определен поставщик (подрядчик, исполнитель);</w:t>
      </w:r>
    </w:p>
    <w:p w14:paraId="05D70EF9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- если в течение трех месяцев и более на объекте не начаты строительно-монтажные работы либо остаются невостребованными запланированные средства бюджетов бюджетной системы Российской Федерации;</w:t>
      </w:r>
    </w:p>
    <w:p w14:paraId="266619EF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- снижения стоимости работ по объекту или стоимости приобретаемого объекта недвижимого имущества по итогам осуществления закупок товаров, работ, услуг для обеспечения государственных и муниципальных нужд;</w:t>
      </w:r>
    </w:p>
    <w:p w14:paraId="35FDB77F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- при изменении состава или полномочий (функций) главных распорядителей (подведомственных им муниципальных казенных учреждений), в том числе изменении подведомственности муниципальных учреждений, муниципальных предприятий, а также в случае изменения типа муниципальных учреждений или организационно-правовой формы муниципальных предприятий.</w:t>
      </w:r>
    </w:p>
    <w:p w14:paraId="61755C86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В случаях, предусмотренных настоящим пунктом, при необходимости Управление строительства, архитектуры и ЖКХ в установленном порядке подготавливает проект постановления администрации Няндомского муниципального округа о внесении изменений в муниципальную программу Няндомского муниципального округа либо уведомляет ответственного исполнителя муниципальной программы, о необходимости подготовки указанного проекта.</w:t>
      </w:r>
    </w:p>
    <w:p w14:paraId="6E6B7544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25. Управление строительства, архитектуры и ЖКХ вносит предложения о перераспределении предусмотренных по укрупненным инвестиционным проектам программы бюджетных ассигнований (уменьшении объемов бюджетных ассигнований по одним укрупненным инвестиционным проектам программы с их одновременным увеличением по другим укрупненным инвестиционным проектам или объектам программы) в следующих случаях:</w:t>
      </w:r>
    </w:p>
    <w:p w14:paraId="2B7EA3D2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- если по одному из объектов, входящих в укрупненный инвестиционный проект, по итогам закупок товаров, работ, услуг для обеспечения муниципальных нужд не определен поставщик (подрядчик, исполнитель);</w:t>
      </w:r>
    </w:p>
    <w:p w14:paraId="345F7B58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lastRenderedPageBreak/>
        <w:t>- если в течение трех месяцев и более не начата реализация укрупненного инвестиционного проекта либо остаются невостребованными запланированные средства бюджетов бюджетной системы Российской Федерации;</w:t>
      </w:r>
    </w:p>
    <w:p w14:paraId="4E0BA075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- снижение стоимости работ по объектам, входящим в укрупненный инвестиционный проект, по итогам осуществления закупок товаров, работ, услуг для обеспечения муниципальных нужд;</w:t>
      </w:r>
    </w:p>
    <w:p w14:paraId="2F1778E7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- изменение состава или полномочий (функций) главных распорядителей (подведомственных им муниципальных казенных учреждений), в том числе изменение подведомственности муниципальных учреждений, муниципальных предприятий, а также изменение типа муниципальных учреждений или организационно-правовой формы муниципальных предприятий.</w:t>
      </w:r>
    </w:p>
    <w:p w14:paraId="32860BF0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В случаях, предусмотренных настоящим пунктом, при необходимости Управление строительства, архитектуры и ЖКХ в установленном порядке подготавливает проект постановления администрации Няндомского муниципального округа о внесении изменений в муниципальную программу Няндомского муниципального округа либо уведомляет ответственного исполнителя муниципальной программы, о необходимости подготовки указанного проекта.</w:t>
      </w:r>
    </w:p>
    <w:p w14:paraId="5B84BDBE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26. Внесение изменений в программу осуществляется постановлением администрации Няндомского муниципального округа.</w:t>
      </w:r>
    </w:p>
    <w:p w14:paraId="0E700DC6" w14:textId="77777777" w:rsidR="00DA1089" w:rsidRPr="00DA1089" w:rsidRDefault="00DA1089" w:rsidP="00DA10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089">
        <w:rPr>
          <w:rFonts w:ascii="Times New Roman" w:hAnsi="Times New Roman" w:cs="Times New Roman"/>
          <w:sz w:val="24"/>
          <w:szCs w:val="24"/>
        </w:rPr>
        <w:t>27. При необходимости перераспределения бюджетных ассигнований по отдельным объектам в рамках укрупненного инвестиционного проекта изменения в программу не вносятся, а бюджетные ассигнования перераспределяются распоряжением Управления финансов.</w:t>
      </w:r>
    </w:p>
    <w:p w14:paraId="7BCD200B" w14:textId="77777777" w:rsidR="00DA1089" w:rsidRPr="00DA1089" w:rsidRDefault="00DA1089" w:rsidP="00DA108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E550F27" w14:textId="77777777" w:rsidR="00486C46" w:rsidRPr="00E523A7" w:rsidRDefault="00486C46" w:rsidP="00E523A7">
      <w:pPr>
        <w:tabs>
          <w:tab w:val="left" w:pos="1290"/>
        </w:tabs>
        <w:spacing w:line="240" w:lineRule="auto"/>
        <w:rPr>
          <w:sz w:val="28"/>
          <w:szCs w:val="28"/>
        </w:rPr>
      </w:pPr>
    </w:p>
    <w:sectPr w:rsidR="00486C46" w:rsidRPr="00E523A7" w:rsidSect="005768BC">
      <w:headerReference w:type="default" r:id="rId21"/>
      <w:headerReference w:type="first" r:id="rId22"/>
      <w:pgSz w:w="11906" w:h="16838"/>
      <w:pgMar w:top="567" w:right="851" w:bottom="0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4AC5C" w14:textId="77777777" w:rsidR="00C825F0" w:rsidRDefault="00C825F0" w:rsidP="00D729AA">
      <w:pPr>
        <w:spacing w:line="240" w:lineRule="auto"/>
      </w:pPr>
      <w:r>
        <w:separator/>
      </w:r>
    </w:p>
  </w:endnote>
  <w:endnote w:type="continuationSeparator" w:id="0">
    <w:p w14:paraId="71409637" w14:textId="77777777" w:rsidR="00C825F0" w:rsidRDefault="00C825F0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F0850" w14:textId="77777777" w:rsidR="00C825F0" w:rsidRDefault="00C825F0" w:rsidP="00D729AA">
      <w:pPr>
        <w:spacing w:line="240" w:lineRule="auto"/>
      </w:pPr>
      <w:r>
        <w:separator/>
      </w:r>
    </w:p>
  </w:footnote>
  <w:footnote w:type="continuationSeparator" w:id="0">
    <w:p w14:paraId="4291DE24" w14:textId="77777777" w:rsidR="00C825F0" w:rsidRDefault="00C825F0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7BCF8" w14:textId="77777777" w:rsidR="00E523A7" w:rsidRDefault="00E00883">
    <w:pPr>
      <w:pStyle w:val="a7"/>
      <w:jc w:val="center"/>
    </w:pPr>
    <w:r>
      <w:fldChar w:fldCharType="begin"/>
    </w:r>
    <w:r w:rsidR="00E523A7">
      <w:instrText>PAGE   \* MERGEFORMAT</w:instrText>
    </w:r>
    <w:r>
      <w:fldChar w:fldCharType="separate"/>
    </w:r>
    <w:r w:rsidR="008E14D8">
      <w:rPr>
        <w:noProof/>
      </w:rPr>
      <w:t>2</w:t>
    </w:r>
    <w:r>
      <w:fldChar w:fldCharType="end"/>
    </w:r>
  </w:p>
  <w:p w14:paraId="49A958B3" w14:textId="77777777" w:rsidR="00E523A7" w:rsidRDefault="00E523A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horzAnchor="margin" w:tblpY="123"/>
      <w:tblW w:w="9615" w:type="dxa"/>
      <w:tblLook w:val="00A0" w:firstRow="1" w:lastRow="0" w:firstColumn="1" w:lastColumn="0" w:noHBand="0" w:noVBand="0"/>
    </w:tblPr>
    <w:tblGrid>
      <w:gridCol w:w="9615"/>
    </w:tblGrid>
    <w:tr w:rsidR="00DA1089" w:rsidRPr="005D4D46" w14:paraId="0170E089" w14:textId="77777777" w:rsidTr="00156341">
      <w:trPr>
        <w:trHeight w:val="1096"/>
      </w:trPr>
      <w:tc>
        <w:tcPr>
          <w:tcW w:w="9615" w:type="dxa"/>
        </w:tcPr>
        <w:p w14:paraId="7DCBC957" w14:textId="77777777" w:rsidR="00DA1089" w:rsidRPr="005D4D46" w:rsidRDefault="00DA1089" w:rsidP="00DA1089">
          <w:pPr>
            <w:spacing w:line="240" w:lineRule="auto"/>
            <w:jc w:val="center"/>
            <w:rPr>
              <w:rFonts w:ascii="Times New Roman" w:hAnsi="Times New Roman"/>
              <w:b/>
              <w:sz w:val="36"/>
              <w:szCs w:val="36"/>
            </w:rPr>
          </w:pPr>
          <w:r>
            <w:rPr>
              <w:rFonts w:ascii="Times New Roman" w:hAnsi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3753DE04" wp14:editId="27791446">
                <wp:extent cx="560070" cy="671830"/>
                <wp:effectExtent l="0" t="0" r="0" b="0"/>
                <wp:docPr id="2" name="Рисунок 2" descr="Няндомский район-Г одноцветны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0070" cy="671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DF81601" w14:textId="77777777" w:rsidR="00DA1089" w:rsidRPr="005D4D46" w:rsidRDefault="00DA1089" w:rsidP="00DA1089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</w:tc>
    </w:tr>
    <w:tr w:rsidR="00DA1089" w:rsidRPr="005D4D46" w14:paraId="12E6256A" w14:textId="77777777" w:rsidTr="00156341">
      <w:trPr>
        <w:trHeight w:val="1084"/>
      </w:trPr>
      <w:tc>
        <w:tcPr>
          <w:tcW w:w="9615" w:type="dxa"/>
        </w:tcPr>
        <w:p w14:paraId="626295C6" w14:textId="77777777" w:rsidR="00DA1089" w:rsidRPr="005D4D46" w:rsidRDefault="00DA1089" w:rsidP="00DA1089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5D4D46">
            <w:rPr>
              <w:rFonts w:ascii="Times New Roman" w:hAnsi="Times New Roman"/>
              <w:b/>
              <w:sz w:val="28"/>
              <w:szCs w:val="28"/>
            </w:rPr>
            <w:t>АДМИНИСТРАЦИЯ</w:t>
          </w:r>
        </w:p>
        <w:p w14:paraId="7B18BAFF" w14:textId="77777777" w:rsidR="00DA1089" w:rsidRPr="005D4D46" w:rsidRDefault="00DA1089" w:rsidP="00DA1089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5D4D46">
            <w:rPr>
              <w:rFonts w:ascii="Times New Roman" w:hAnsi="Times New Roman"/>
              <w:b/>
              <w:sz w:val="28"/>
              <w:szCs w:val="28"/>
            </w:rPr>
            <w:t xml:space="preserve">НЯНДОМСКОГО МУНИЦИПАЛЬНОГО </w:t>
          </w:r>
          <w:r w:rsidRPr="00E523A7">
            <w:rPr>
              <w:rFonts w:ascii="Times New Roman" w:hAnsi="Times New Roman"/>
              <w:b/>
              <w:sz w:val="28"/>
              <w:szCs w:val="28"/>
            </w:rPr>
            <w:t>ОКРУГА</w:t>
          </w:r>
        </w:p>
        <w:p w14:paraId="7ECACDC8" w14:textId="77777777" w:rsidR="00DA1089" w:rsidRPr="005D4D46" w:rsidRDefault="00DA1089" w:rsidP="00DA1089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5D4D46">
            <w:rPr>
              <w:rFonts w:ascii="Times New Roman" w:hAnsi="Times New Roman"/>
              <w:b/>
              <w:sz w:val="28"/>
              <w:szCs w:val="28"/>
            </w:rPr>
            <w:t>АРХАНГЕЛЬСКОЙ ОБЛАСТИ</w:t>
          </w:r>
        </w:p>
        <w:p w14:paraId="45456951" w14:textId="77777777" w:rsidR="00DA1089" w:rsidRPr="005D4D46" w:rsidRDefault="00DA1089" w:rsidP="00DA1089">
          <w:pPr>
            <w:spacing w:line="240" w:lineRule="auto"/>
            <w:jc w:val="center"/>
            <w:rPr>
              <w:rFonts w:ascii="Times New Roman" w:hAnsi="Times New Roman"/>
              <w:b/>
              <w:sz w:val="36"/>
              <w:szCs w:val="36"/>
            </w:rPr>
          </w:pPr>
        </w:p>
      </w:tc>
    </w:tr>
    <w:tr w:rsidR="00DA1089" w:rsidRPr="005D4D46" w14:paraId="101B07AD" w14:textId="77777777" w:rsidTr="00156341">
      <w:trPr>
        <w:trHeight w:val="319"/>
      </w:trPr>
      <w:tc>
        <w:tcPr>
          <w:tcW w:w="9615" w:type="dxa"/>
        </w:tcPr>
        <w:p w14:paraId="223616F2" w14:textId="77777777" w:rsidR="00DA1089" w:rsidRPr="005D4D46" w:rsidRDefault="00DA1089" w:rsidP="00DA1089">
          <w:pPr>
            <w:spacing w:line="240" w:lineRule="auto"/>
            <w:jc w:val="center"/>
            <w:rPr>
              <w:rFonts w:ascii="Georgia" w:hAnsi="Georgia"/>
              <w:b/>
              <w:sz w:val="36"/>
              <w:szCs w:val="36"/>
            </w:rPr>
          </w:pPr>
          <w:r w:rsidRPr="005D4D46">
            <w:rPr>
              <w:rFonts w:ascii="Georgia" w:hAnsi="Georgia"/>
              <w:b/>
              <w:sz w:val="36"/>
              <w:szCs w:val="36"/>
            </w:rPr>
            <w:t>П О С Т А Н О В Л Е Н И Е</w:t>
          </w:r>
        </w:p>
      </w:tc>
    </w:tr>
    <w:tr w:rsidR="00DA1089" w:rsidRPr="005D4D46" w14:paraId="06E2F9B7" w14:textId="77777777" w:rsidTr="00156341">
      <w:trPr>
        <w:trHeight w:val="260"/>
      </w:trPr>
      <w:tc>
        <w:tcPr>
          <w:tcW w:w="9615" w:type="dxa"/>
        </w:tcPr>
        <w:p w14:paraId="78022F71" w14:textId="77777777" w:rsidR="00DA1089" w:rsidRPr="005D4D46" w:rsidRDefault="00DA1089" w:rsidP="00DA1089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</w:tc>
    </w:tr>
    <w:tr w:rsidR="00DA1089" w:rsidRPr="005D4D46" w14:paraId="2EE2073F" w14:textId="77777777" w:rsidTr="00156341">
      <w:trPr>
        <w:trHeight w:val="247"/>
      </w:trPr>
      <w:tc>
        <w:tcPr>
          <w:tcW w:w="9615" w:type="dxa"/>
        </w:tcPr>
        <w:p w14:paraId="4C92981A" w14:textId="77777777" w:rsidR="00DA1089" w:rsidRPr="005D4D46" w:rsidRDefault="00DA1089" w:rsidP="00DA1089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>от «9» января 2023</w:t>
          </w:r>
          <w:r w:rsidRPr="005D4D46">
            <w:rPr>
              <w:rFonts w:ascii="Times New Roman" w:hAnsi="Times New Roman"/>
              <w:sz w:val="28"/>
              <w:szCs w:val="28"/>
            </w:rPr>
            <w:t xml:space="preserve"> г. №</w:t>
          </w:r>
          <w:r>
            <w:rPr>
              <w:rFonts w:ascii="Times New Roman" w:hAnsi="Times New Roman"/>
              <w:sz w:val="28"/>
              <w:szCs w:val="28"/>
            </w:rPr>
            <w:t>2</w:t>
          </w:r>
          <w:r w:rsidRPr="005D4D46">
            <w:rPr>
              <w:rFonts w:ascii="Times New Roman" w:hAnsi="Times New Roman"/>
              <w:sz w:val="28"/>
              <w:szCs w:val="28"/>
            </w:rPr>
            <w:t>-па</w:t>
          </w:r>
        </w:p>
      </w:tc>
    </w:tr>
    <w:tr w:rsidR="00DA1089" w:rsidRPr="005D4D46" w14:paraId="25DDB4E7" w14:textId="77777777" w:rsidTr="00156341">
      <w:trPr>
        <w:trHeight w:val="247"/>
      </w:trPr>
      <w:tc>
        <w:tcPr>
          <w:tcW w:w="9615" w:type="dxa"/>
        </w:tcPr>
        <w:p w14:paraId="303CC1A5" w14:textId="77777777" w:rsidR="00DA1089" w:rsidRPr="005D4D46" w:rsidRDefault="00DA1089" w:rsidP="00DA1089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</w:p>
      </w:tc>
    </w:tr>
    <w:tr w:rsidR="00DA1089" w:rsidRPr="005D4D46" w14:paraId="3AC0C1E4" w14:textId="77777777" w:rsidTr="00156341">
      <w:trPr>
        <w:trHeight w:val="201"/>
      </w:trPr>
      <w:tc>
        <w:tcPr>
          <w:tcW w:w="9615" w:type="dxa"/>
        </w:tcPr>
        <w:p w14:paraId="4571D337" w14:textId="77777777" w:rsidR="00DA1089" w:rsidRPr="005D4D46" w:rsidRDefault="00DA1089" w:rsidP="00DA1089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5D4D46">
            <w:rPr>
              <w:rFonts w:ascii="Times New Roman" w:hAnsi="Times New Roman"/>
            </w:rPr>
            <w:t>г. Няндома</w:t>
          </w:r>
        </w:p>
      </w:tc>
    </w:tr>
    <w:tr w:rsidR="00DA1089" w:rsidRPr="005D4D46" w14:paraId="66005F46" w14:textId="77777777" w:rsidTr="00437CF7">
      <w:trPr>
        <w:trHeight w:val="68"/>
      </w:trPr>
      <w:tc>
        <w:tcPr>
          <w:tcW w:w="9615" w:type="dxa"/>
        </w:tcPr>
        <w:p w14:paraId="0FDB2AA9" w14:textId="77777777" w:rsidR="00DA1089" w:rsidRPr="005D4D46" w:rsidRDefault="00DA1089" w:rsidP="00DA1089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</w:p>
      </w:tc>
    </w:tr>
  </w:tbl>
  <w:p w14:paraId="42F00518" w14:textId="77777777" w:rsidR="00C647DF" w:rsidRPr="00D729AA" w:rsidRDefault="00C647DF" w:rsidP="00C647DF">
    <w:pPr>
      <w:spacing w:line="240" w:lineRule="auto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 w15:restartNumberingAfterBreak="0">
    <w:nsid w:val="4A5A2F55"/>
    <w:multiLevelType w:val="hybridMultilevel"/>
    <w:tmpl w:val="9C04D208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" w15:restartNumberingAfterBreak="0">
    <w:nsid w:val="4CD12D8B"/>
    <w:multiLevelType w:val="hybridMultilevel"/>
    <w:tmpl w:val="50A42572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cs="Times New Roman" w:hint="default"/>
      </w:rPr>
    </w:lvl>
    <w:lvl w:ilvl="1" w:tplc="D930A710">
      <w:start w:val="1"/>
      <w:numFmt w:val="russianLower"/>
      <w:lvlText w:val="%2)"/>
      <w:lvlJc w:val="left"/>
      <w:pPr>
        <w:tabs>
          <w:tab w:val="num" w:pos="1751"/>
        </w:tabs>
        <w:ind w:left="1751" w:hanging="102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  <w:rPr>
        <w:rFonts w:cs="Times New Roman"/>
      </w:rPr>
    </w:lvl>
  </w:abstractNum>
  <w:abstractNum w:abstractNumId="3" w15:restartNumberingAfterBreak="0">
    <w:nsid w:val="58E81663"/>
    <w:multiLevelType w:val="hybridMultilevel"/>
    <w:tmpl w:val="3522C9E8"/>
    <w:lvl w:ilvl="0" w:tplc="6CC8C16E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06A6A4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3F2B6C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421580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3C982A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686A3A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78832E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9045C8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0760B68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27B4"/>
    <w:rsid w:val="00006860"/>
    <w:rsid w:val="00006CC4"/>
    <w:rsid w:val="00006DE3"/>
    <w:rsid w:val="00007481"/>
    <w:rsid w:val="000240F4"/>
    <w:rsid w:val="00026444"/>
    <w:rsid w:val="00026AFE"/>
    <w:rsid w:val="00027EFD"/>
    <w:rsid w:val="00027F7E"/>
    <w:rsid w:val="00033115"/>
    <w:rsid w:val="00033268"/>
    <w:rsid w:val="00034B6A"/>
    <w:rsid w:val="00035B69"/>
    <w:rsid w:val="00040053"/>
    <w:rsid w:val="00041127"/>
    <w:rsid w:val="00041159"/>
    <w:rsid w:val="00044511"/>
    <w:rsid w:val="0004484C"/>
    <w:rsid w:val="00045B13"/>
    <w:rsid w:val="00046675"/>
    <w:rsid w:val="000501E9"/>
    <w:rsid w:val="00054BF6"/>
    <w:rsid w:val="0006005A"/>
    <w:rsid w:val="00060790"/>
    <w:rsid w:val="00062365"/>
    <w:rsid w:val="00065413"/>
    <w:rsid w:val="00082910"/>
    <w:rsid w:val="0008694A"/>
    <w:rsid w:val="000926B5"/>
    <w:rsid w:val="000A7A3C"/>
    <w:rsid w:val="000B0B62"/>
    <w:rsid w:val="000B50A3"/>
    <w:rsid w:val="000B6E00"/>
    <w:rsid w:val="000C5944"/>
    <w:rsid w:val="000C6B8B"/>
    <w:rsid w:val="000E0050"/>
    <w:rsid w:val="000E11D7"/>
    <w:rsid w:val="000E3C75"/>
    <w:rsid w:val="000F0D60"/>
    <w:rsid w:val="000F4D54"/>
    <w:rsid w:val="000F67EC"/>
    <w:rsid w:val="00101A3E"/>
    <w:rsid w:val="00101AEC"/>
    <w:rsid w:val="00103A6D"/>
    <w:rsid w:val="00103D9D"/>
    <w:rsid w:val="00104D2D"/>
    <w:rsid w:val="00105C66"/>
    <w:rsid w:val="00112896"/>
    <w:rsid w:val="00113509"/>
    <w:rsid w:val="00116609"/>
    <w:rsid w:val="00117D6A"/>
    <w:rsid w:val="00124EEC"/>
    <w:rsid w:val="001344A3"/>
    <w:rsid w:val="001347EE"/>
    <w:rsid w:val="00134EC6"/>
    <w:rsid w:val="00135807"/>
    <w:rsid w:val="00142E3C"/>
    <w:rsid w:val="00146E08"/>
    <w:rsid w:val="00150D3C"/>
    <w:rsid w:val="00154139"/>
    <w:rsid w:val="00155E0D"/>
    <w:rsid w:val="00157BB8"/>
    <w:rsid w:val="00161133"/>
    <w:rsid w:val="00164455"/>
    <w:rsid w:val="00182D39"/>
    <w:rsid w:val="001849D5"/>
    <w:rsid w:val="00187A4F"/>
    <w:rsid w:val="00191EB4"/>
    <w:rsid w:val="001A2DD6"/>
    <w:rsid w:val="001A3F76"/>
    <w:rsid w:val="001B4321"/>
    <w:rsid w:val="001B44E5"/>
    <w:rsid w:val="001B7930"/>
    <w:rsid w:val="001C3640"/>
    <w:rsid w:val="001C3D9A"/>
    <w:rsid w:val="001C5830"/>
    <w:rsid w:val="001D398D"/>
    <w:rsid w:val="001D56FE"/>
    <w:rsid w:val="001E22E3"/>
    <w:rsid w:val="001E3FC1"/>
    <w:rsid w:val="001E4313"/>
    <w:rsid w:val="001E457C"/>
    <w:rsid w:val="001E6BAD"/>
    <w:rsid w:val="001E7CEC"/>
    <w:rsid w:val="001F0D43"/>
    <w:rsid w:val="001F4E76"/>
    <w:rsid w:val="001F779C"/>
    <w:rsid w:val="00205F43"/>
    <w:rsid w:val="002065D6"/>
    <w:rsid w:val="00207462"/>
    <w:rsid w:val="00207729"/>
    <w:rsid w:val="0021308E"/>
    <w:rsid w:val="00214F53"/>
    <w:rsid w:val="00217A86"/>
    <w:rsid w:val="002220DB"/>
    <w:rsid w:val="0022229E"/>
    <w:rsid w:val="00222747"/>
    <w:rsid w:val="0022341B"/>
    <w:rsid w:val="002235D0"/>
    <w:rsid w:val="00223A48"/>
    <w:rsid w:val="00231B4C"/>
    <w:rsid w:val="00231E5D"/>
    <w:rsid w:val="002321DC"/>
    <w:rsid w:val="0023240A"/>
    <w:rsid w:val="0023687A"/>
    <w:rsid w:val="00241AD2"/>
    <w:rsid w:val="002477D0"/>
    <w:rsid w:val="00247FAB"/>
    <w:rsid w:val="00250C13"/>
    <w:rsid w:val="0025186F"/>
    <w:rsid w:val="002518E7"/>
    <w:rsid w:val="002610ED"/>
    <w:rsid w:val="00266050"/>
    <w:rsid w:val="0026691D"/>
    <w:rsid w:val="0027023E"/>
    <w:rsid w:val="00273C81"/>
    <w:rsid w:val="00281C02"/>
    <w:rsid w:val="00281FF1"/>
    <w:rsid w:val="00282178"/>
    <w:rsid w:val="002837EA"/>
    <w:rsid w:val="00286DE1"/>
    <w:rsid w:val="00290474"/>
    <w:rsid w:val="002917B2"/>
    <w:rsid w:val="00297832"/>
    <w:rsid w:val="00297D07"/>
    <w:rsid w:val="002A23A1"/>
    <w:rsid w:val="002A3E2E"/>
    <w:rsid w:val="002A57D5"/>
    <w:rsid w:val="002A7260"/>
    <w:rsid w:val="002B2D96"/>
    <w:rsid w:val="002B544A"/>
    <w:rsid w:val="002C1A2E"/>
    <w:rsid w:val="002D2CCB"/>
    <w:rsid w:val="002E4392"/>
    <w:rsid w:val="002E6E50"/>
    <w:rsid w:val="002F09D7"/>
    <w:rsid w:val="002F2F1F"/>
    <w:rsid w:val="002F6EEF"/>
    <w:rsid w:val="00311AC1"/>
    <w:rsid w:val="0031243A"/>
    <w:rsid w:val="003140FF"/>
    <w:rsid w:val="0033264F"/>
    <w:rsid w:val="003333BE"/>
    <w:rsid w:val="00334A54"/>
    <w:rsid w:val="003359BA"/>
    <w:rsid w:val="00336942"/>
    <w:rsid w:val="003375F9"/>
    <w:rsid w:val="003403E0"/>
    <w:rsid w:val="00340D67"/>
    <w:rsid w:val="00342ED6"/>
    <w:rsid w:val="0034499F"/>
    <w:rsid w:val="003463FF"/>
    <w:rsid w:val="00350EB5"/>
    <w:rsid w:val="00351E8A"/>
    <w:rsid w:val="00352EFB"/>
    <w:rsid w:val="00355E43"/>
    <w:rsid w:val="00366970"/>
    <w:rsid w:val="00366B87"/>
    <w:rsid w:val="00367D46"/>
    <w:rsid w:val="00372A8F"/>
    <w:rsid w:val="00372EC3"/>
    <w:rsid w:val="00376184"/>
    <w:rsid w:val="0037626E"/>
    <w:rsid w:val="0037724A"/>
    <w:rsid w:val="0038288D"/>
    <w:rsid w:val="00385AA8"/>
    <w:rsid w:val="00386C2D"/>
    <w:rsid w:val="00386FB5"/>
    <w:rsid w:val="00387855"/>
    <w:rsid w:val="00387FD5"/>
    <w:rsid w:val="00393750"/>
    <w:rsid w:val="00395836"/>
    <w:rsid w:val="0039745C"/>
    <w:rsid w:val="00397BE0"/>
    <w:rsid w:val="003D15E5"/>
    <w:rsid w:val="003D6B48"/>
    <w:rsid w:val="003D74FA"/>
    <w:rsid w:val="003D785A"/>
    <w:rsid w:val="003E2E77"/>
    <w:rsid w:val="003E7315"/>
    <w:rsid w:val="003F10B1"/>
    <w:rsid w:val="003F2853"/>
    <w:rsid w:val="003F3211"/>
    <w:rsid w:val="00424D56"/>
    <w:rsid w:val="0042595B"/>
    <w:rsid w:val="00426AB9"/>
    <w:rsid w:val="00426D80"/>
    <w:rsid w:val="0043731E"/>
    <w:rsid w:val="00437CF7"/>
    <w:rsid w:val="00440BDB"/>
    <w:rsid w:val="0044390C"/>
    <w:rsid w:val="004574CD"/>
    <w:rsid w:val="00461EAA"/>
    <w:rsid w:val="004644C0"/>
    <w:rsid w:val="00465273"/>
    <w:rsid w:val="0046781A"/>
    <w:rsid w:val="004679F5"/>
    <w:rsid w:val="004709C7"/>
    <w:rsid w:val="00477B3C"/>
    <w:rsid w:val="004814BB"/>
    <w:rsid w:val="00482AE0"/>
    <w:rsid w:val="00482FEF"/>
    <w:rsid w:val="00484097"/>
    <w:rsid w:val="004841B6"/>
    <w:rsid w:val="00486C46"/>
    <w:rsid w:val="004919C8"/>
    <w:rsid w:val="00492CC2"/>
    <w:rsid w:val="004933E3"/>
    <w:rsid w:val="004942D2"/>
    <w:rsid w:val="004A0416"/>
    <w:rsid w:val="004A2586"/>
    <w:rsid w:val="004A45A9"/>
    <w:rsid w:val="004A652D"/>
    <w:rsid w:val="004B0370"/>
    <w:rsid w:val="004B15D4"/>
    <w:rsid w:val="004B3B77"/>
    <w:rsid w:val="004B4408"/>
    <w:rsid w:val="004C23BF"/>
    <w:rsid w:val="004C686D"/>
    <w:rsid w:val="004E204F"/>
    <w:rsid w:val="004E224A"/>
    <w:rsid w:val="004E3802"/>
    <w:rsid w:val="004E4350"/>
    <w:rsid w:val="004E6F4E"/>
    <w:rsid w:val="00501691"/>
    <w:rsid w:val="00505E7A"/>
    <w:rsid w:val="005102F7"/>
    <w:rsid w:val="00515BC6"/>
    <w:rsid w:val="00520EE3"/>
    <w:rsid w:val="00523AC0"/>
    <w:rsid w:val="00524ECD"/>
    <w:rsid w:val="00526BF0"/>
    <w:rsid w:val="00532251"/>
    <w:rsid w:val="00533983"/>
    <w:rsid w:val="005339DC"/>
    <w:rsid w:val="00542E05"/>
    <w:rsid w:val="00544DDD"/>
    <w:rsid w:val="00545B25"/>
    <w:rsid w:val="0055328F"/>
    <w:rsid w:val="00557EC4"/>
    <w:rsid w:val="005603ED"/>
    <w:rsid w:val="005668CE"/>
    <w:rsid w:val="0056739B"/>
    <w:rsid w:val="00567EBD"/>
    <w:rsid w:val="005750EE"/>
    <w:rsid w:val="005768BC"/>
    <w:rsid w:val="0058424C"/>
    <w:rsid w:val="00586D90"/>
    <w:rsid w:val="005915A0"/>
    <w:rsid w:val="005920E4"/>
    <w:rsid w:val="005B2D4E"/>
    <w:rsid w:val="005B4401"/>
    <w:rsid w:val="005C4571"/>
    <w:rsid w:val="005C7257"/>
    <w:rsid w:val="005D4D46"/>
    <w:rsid w:val="005E0501"/>
    <w:rsid w:val="005E2DEC"/>
    <w:rsid w:val="005E51CE"/>
    <w:rsid w:val="005E5291"/>
    <w:rsid w:val="005F19BE"/>
    <w:rsid w:val="005F381A"/>
    <w:rsid w:val="005F5CDC"/>
    <w:rsid w:val="00600362"/>
    <w:rsid w:val="00606D1F"/>
    <w:rsid w:val="00607EF0"/>
    <w:rsid w:val="00611DB8"/>
    <w:rsid w:val="00613C1F"/>
    <w:rsid w:val="00620362"/>
    <w:rsid w:val="00621719"/>
    <w:rsid w:val="00621B71"/>
    <w:rsid w:val="00623BBD"/>
    <w:rsid w:val="006311DE"/>
    <w:rsid w:val="00644263"/>
    <w:rsid w:val="006445A6"/>
    <w:rsid w:val="006459A8"/>
    <w:rsid w:val="006461CE"/>
    <w:rsid w:val="00650122"/>
    <w:rsid w:val="00652683"/>
    <w:rsid w:val="00652D79"/>
    <w:rsid w:val="006530D0"/>
    <w:rsid w:val="00655259"/>
    <w:rsid w:val="006561FB"/>
    <w:rsid w:val="00657569"/>
    <w:rsid w:val="00660855"/>
    <w:rsid w:val="00662D75"/>
    <w:rsid w:val="00665008"/>
    <w:rsid w:val="00680A52"/>
    <w:rsid w:val="00684682"/>
    <w:rsid w:val="00684D15"/>
    <w:rsid w:val="00686446"/>
    <w:rsid w:val="00690B5C"/>
    <w:rsid w:val="0069740B"/>
    <w:rsid w:val="006A1329"/>
    <w:rsid w:val="006A2AE2"/>
    <w:rsid w:val="006A562D"/>
    <w:rsid w:val="006A6889"/>
    <w:rsid w:val="006B1551"/>
    <w:rsid w:val="006B198F"/>
    <w:rsid w:val="006B72CE"/>
    <w:rsid w:val="006C1885"/>
    <w:rsid w:val="006C1ADD"/>
    <w:rsid w:val="006C243E"/>
    <w:rsid w:val="006C2E26"/>
    <w:rsid w:val="006C65B0"/>
    <w:rsid w:val="006C7B08"/>
    <w:rsid w:val="006D2F3A"/>
    <w:rsid w:val="006D39CE"/>
    <w:rsid w:val="006D5D29"/>
    <w:rsid w:val="006D7BFF"/>
    <w:rsid w:val="006E478D"/>
    <w:rsid w:val="006F0697"/>
    <w:rsid w:val="006F1301"/>
    <w:rsid w:val="006F1EB4"/>
    <w:rsid w:val="006F228F"/>
    <w:rsid w:val="006F37CF"/>
    <w:rsid w:val="006F432C"/>
    <w:rsid w:val="00700E7A"/>
    <w:rsid w:val="00714E35"/>
    <w:rsid w:val="00721D19"/>
    <w:rsid w:val="00727689"/>
    <w:rsid w:val="00732B0E"/>
    <w:rsid w:val="00733374"/>
    <w:rsid w:val="0073582A"/>
    <w:rsid w:val="00740198"/>
    <w:rsid w:val="00742A4F"/>
    <w:rsid w:val="007536A6"/>
    <w:rsid w:val="007555CD"/>
    <w:rsid w:val="0076275A"/>
    <w:rsid w:val="007639EB"/>
    <w:rsid w:val="00764F91"/>
    <w:rsid w:val="00765239"/>
    <w:rsid w:val="00766A48"/>
    <w:rsid w:val="00767414"/>
    <w:rsid w:val="0076760D"/>
    <w:rsid w:val="0078023E"/>
    <w:rsid w:val="007820C9"/>
    <w:rsid w:val="007825B3"/>
    <w:rsid w:val="00785388"/>
    <w:rsid w:val="0079741B"/>
    <w:rsid w:val="00797B28"/>
    <w:rsid w:val="007A00F1"/>
    <w:rsid w:val="007A2001"/>
    <w:rsid w:val="007A3960"/>
    <w:rsid w:val="007A443B"/>
    <w:rsid w:val="007A7D5D"/>
    <w:rsid w:val="007B26B1"/>
    <w:rsid w:val="007B7E39"/>
    <w:rsid w:val="007C56B5"/>
    <w:rsid w:val="007C6C87"/>
    <w:rsid w:val="007C77BE"/>
    <w:rsid w:val="007D60B5"/>
    <w:rsid w:val="007D6DCE"/>
    <w:rsid w:val="007E0FF5"/>
    <w:rsid w:val="007F1391"/>
    <w:rsid w:val="00805D9F"/>
    <w:rsid w:val="00812667"/>
    <w:rsid w:val="00817799"/>
    <w:rsid w:val="008217AD"/>
    <w:rsid w:val="008320A1"/>
    <w:rsid w:val="00833931"/>
    <w:rsid w:val="008369BE"/>
    <w:rsid w:val="00837969"/>
    <w:rsid w:val="00837B34"/>
    <w:rsid w:val="008423C2"/>
    <w:rsid w:val="008446AB"/>
    <w:rsid w:val="00844A13"/>
    <w:rsid w:val="008501FC"/>
    <w:rsid w:val="00852389"/>
    <w:rsid w:val="00857DC0"/>
    <w:rsid w:val="00860B36"/>
    <w:rsid w:val="0086226A"/>
    <w:rsid w:val="00862DF2"/>
    <w:rsid w:val="00871AA0"/>
    <w:rsid w:val="008745EC"/>
    <w:rsid w:val="00885625"/>
    <w:rsid w:val="008916A9"/>
    <w:rsid w:val="00893835"/>
    <w:rsid w:val="00894067"/>
    <w:rsid w:val="008953D2"/>
    <w:rsid w:val="00896447"/>
    <w:rsid w:val="00896448"/>
    <w:rsid w:val="00897F46"/>
    <w:rsid w:val="008A78E0"/>
    <w:rsid w:val="008B703C"/>
    <w:rsid w:val="008C03ED"/>
    <w:rsid w:val="008C2127"/>
    <w:rsid w:val="008D35EA"/>
    <w:rsid w:val="008D39A3"/>
    <w:rsid w:val="008D40FA"/>
    <w:rsid w:val="008D5080"/>
    <w:rsid w:val="008D744A"/>
    <w:rsid w:val="008E14D8"/>
    <w:rsid w:val="008F4FD9"/>
    <w:rsid w:val="008F7322"/>
    <w:rsid w:val="00902C09"/>
    <w:rsid w:val="009058ED"/>
    <w:rsid w:val="00923DE2"/>
    <w:rsid w:val="009321BE"/>
    <w:rsid w:val="00933AD4"/>
    <w:rsid w:val="009370BE"/>
    <w:rsid w:val="009430D2"/>
    <w:rsid w:val="00960662"/>
    <w:rsid w:val="00960DA5"/>
    <w:rsid w:val="009621EB"/>
    <w:rsid w:val="00962E25"/>
    <w:rsid w:val="00965391"/>
    <w:rsid w:val="00965615"/>
    <w:rsid w:val="00965FAA"/>
    <w:rsid w:val="00966A2C"/>
    <w:rsid w:val="00967026"/>
    <w:rsid w:val="00974B37"/>
    <w:rsid w:val="00982B95"/>
    <w:rsid w:val="00983C5F"/>
    <w:rsid w:val="00983FC4"/>
    <w:rsid w:val="009909ED"/>
    <w:rsid w:val="00990A03"/>
    <w:rsid w:val="00997540"/>
    <w:rsid w:val="009A250D"/>
    <w:rsid w:val="009B421E"/>
    <w:rsid w:val="009B63AA"/>
    <w:rsid w:val="009B7B8A"/>
    <w:rsid w:val="009C00DD"/>
    <w:rsid w:val="009C0966"/>
    <w:rsid w:val="009C0FFE"/>
    <w:rsid w:val="009C23F2"/>
    <w:rsid w:val="009C2AA8"/>
    <w:rsid w:val="009C4CD2"/>
    <w:rsid w:val="009D2A9F"/>
    <w:rsid w:val="009D3199"/>
    <w:rsid w:val="009D359B"/>
    <w:rsid w:val="009E5200"/>
    <w:rsid w:val="009F2850"/>
    <w:rsid w:val="00A0055A"/>
    <w:rsid w:val="00A027FD"/>
    <w:rsid w:val="00A06B8D"/>
    <w:rsid w:val="00A1014A"/>
    <w:rsid w:val="00A1530F"/>
    <w:rsid w:val="00A241C1"/>
    <w:rsid w:val="00A27287"/>
    <w:rsid w:val="00A32625"/>
    <w:rsid w:val="00A34249"/>
    <w:rsid w:val="00A3440D"/>
    <w:rsid w:val="00A352CD"/>
    <w:rsid w:val="00A354B3"/>
    <w:rsid w:val="00A3553A"/>
    <w:rsid w:val="00A43F6E"/>
    <w:rsid w:val="00A52E94"/>
    <w:rsid w:val="00A5520E"/>
    <w:rsid w:val="00A56D1B"/>
    <w:rsid w:val="00A61F1C"/>
    <w:rsid w:val="00A630B0"/>
    <w:rsid w:val="00A6365C"/>
    <w:rsid w:val="00A6395F"/>
    <w:rsid w:val="00A64CD8"/>
    <w:rsid w:val="00A651AD"/>
    <w:rsid w:val="00A73CD3"/>
    <w:rsid w:val="00A74F4A"/>
    <w:rsid w:val="00A751DB"/>
    <w:rsid w:val="00A76A6D"/>
    <w:rsid w:val="00A778FE"/>
    <w:rsid w:val="00A77C92"/>
    <w:rsid w:val="00A847D8"/>
    <w:rsid w:val="00A85A43"/>
    <w:rsid w:val="00A86D82"/>
    <w:rsid w:val="00A875E7"/>
    <w:rsid w:val="00A900EB"/>
    <w:rsid w:val="00AA2064"/>
    <w:rsid w:val="00AA3CAD"/>
    <w:rsid w:val="00AB1ED4"/>
    <w:rsid w:val="00AB3A44"/>
    <w:rsid w:val="00AC0471"/>
    <w:rsid w:val="00AC15C1"/>
    <w:rsid w:val="00AC2F19"/>
    <w:rsid w:val="00AD4DE9"/>
    <w:rsid w:val="00AE02E3"/>
    <w:rsid w:val="00AE1E0B"/>
    <w:rsid w:val="00AF0812"/>
    <w:rsid w:val="00AF38E9"/>
    <w:rsid w:val="00AF43DE"/>
    <w:rsid w:val="00AF44E4"/>
    <w:rsid w:val="00AF6922"/>
    <w:rsid w:val="00AF70BE"/>
    <w:rsid w:val="00B02CA2"/>
    <w:rsid w:val="00B04AB1"/>
    <w:rsid w:val="00B04EBB"/>
    <w:rsid w:val="00B0665C"/>
    <w:rsid w:val="00B068AB"/>
    <w:rsid w:val="00B070B5"/>
    <w:rsid w:val="00B071E6"/>
    <w:rsid w:val="00B24730"/>
    <w:rsid w:val="00B419E9"/>
    <w:rsid w:val="00B508BF"/>
    <w:rsid w:val="00B53A55"/>
    <w:rsid w:val="00B54040"/>
    <w:rsid w:val="00B55495"/>
    <w:rsid w:val="00B55C12"/>
    <w:rsid w:val="00B6110F"/>
    <w:rsid w:val="00B6218F"/>
    <w:rsid w:val="00B6700A"/>
    <w:rsid w:val="00B7320B"/>
    <w:rsid w:val="00B74788"/>
    <w:rsid w:val="00B74C80"/>
    <w:rsid w:val="00B7715C"/>
    <w:rsid w:val="00B8461D"/>
    <w:rsid w:val="00B85D1B"/>
    <w:rsid w:val="00B8604B"/>
    <w:rsid w:val="00B86265"/>
    <w:rsid w:val="00B875A5"/>
    <w:rsid w:val="00B90FBF"/>
    <w:rsid w:val="00B96D45"/>
    <w:rsid w:val="00BB3EEE"/>
    <w:rsid w:val="00BB61F2"/>
    <w:rsid w:val="00BB6856"/>
    <w:rsid w:val="00BC52FE"/>
    <w:rsid w:val="00BC6B8D"/>
    <w:rsid w:val="00BD0795"/>
    <w:rsid w:val="00BD524E"/>
    <w:rsid w:val="00BD5616"/>
    <w:rsid w:val="00BD7BA5"/>
    <w:rsid w:val="00BE44FA"/>
    <w:rsid w:val="00BF38A8"/>
    <w:rsid w:val="00BF5C38"/>
    <w:rsid w:val="00C013D6"/>
    <w:rsid w:val="00C03322"/>
    <w:rsid w:val="00C15C1E"/>
    <w:rsid w:val="00C17132"/>
    <w:rsid w:val="00C33D99"/>
    <w:rsid w:val="00C35491"/>
    <w:rsid w:val="00C403CB"/>
    <w:rsid w:val="00C464E0"/>
    <w:rsid w:val="00C473E2"/>
    <w:rsid w:val="00C642E4"/>
    <w:rsid w:val="00C647D9"/>
    <w:rsid w:val="00C647DF"/>
    <w:rsid w:val="00C66F23"/>
    <w:rsid w:val="00C677C6"/>
    <w:rsid w:val="00C701EA"/>
    <w:rsid w:val="00C7038B"/>
    <w:rsid w:val="00C71CD8"/>
    <w:rsid w:val="00C74C61"/>
    <w:rsid w:val="00C77D87"/>
    <w:rsid w:val="00C825F0"/>
    <w:rsid w:val="00C83C6F"/>
    <w:rsid w:val="00C84F17"/>
    <w:rsid w:val="00C8501E"/>
    <w:rsid w:val="00C92C4D"/>
    <w:rsid w:val="00CA0D71"/>
    <w:rsid w:val="00CA3E32"/>
    <w:rsid w:val="00CA4283"/>
    <w:rsid w:val="00CB3EDA"/>
    <w:rsid w:val="00CC32F9"/>
    <w:rsid w:val="00CC46D8"/>
    <w:rsid w:val="00CD1C4F"/>
    <w:rsid w:val="00CD2493"/>
    <w:rsid w:val="00CD2E12"/>
    <w:rsid w:val="00CE5458"/>
    <w:rsid w:val="00CE68A2"/>
    <w:rsid w:val="00CE7905"/>
    <w:rsid w:val="00CF5008"/>
    <w:rsid w:val="00CF6EB4"/>
    <w:rsid w:val="00D008D9"/>
    <w:rsid w:val="00D02C57"/>
    <w:rsid w:val="00D04338"/>
    <w:rsid w:val="00D12456"/>
    <w:rsid w:val="00D145C6"/>
    <w:rsid w:val="00D15F53"/>
    <w:rsid w:val="00D17D35"/>
    <w:rsid w:val="00D21E37"/>
    <w:rsid w:val="00D26A13"/>
    <w:rsid w:val="00D27A29"/>
    <w:rsid w:val="00D27D60"/>
    <w:rsid w:val="00D32E9B"/>
    <w:rsid w:val="00D45940"/>
    <w:rsid w:val="00D46DE3"/>
    <w:rsid w:val="00D536F1"/>
    <w:rsid w:val="00D545F9"/>
    <w:rsid w:val="00D62C8F"/>
    <w:rsid w:val="00D630AE"/>
    <w:rsid w:val="00D64A76"/>
    <w:rsid w:val="00D65164"/>
    <w:rsid w:val="00D66992"/>
    <w:rsid w:val="00D7118E"/>
    <w:rsid w:val="00D729AA"/>
    <w:rsid w:val="00D73DF7"/>
    <w:rsid w:val="00D75AA2"/>
    <w:rsid w:val="00D75E4B"/>
    <w:rsid w:val="00D80C58"/>
    <w:rsid w:val="00D8206E"/>
    <w:rsid w:val="00D827DF"/>
    <w:rsid w:val="00D876EE"/>
    <w:rsid w:val="00D93DAA"/>
    <w:rsid w:val="00D9533A"/>
    <w:rsid w:val="00D96C4E"/>
    <w:rsid w:val="00D96F03"/>
    <w:rsid w:val="00DA1089"/>
    <w:rsid w:val="00DA3727"/>
    <w:rsid w:val="00DA7D61"/>
    <w:rsid w:val="00DB1987"/>
    <w:rsid w:val="00DB36E2"/>
    <w:rsid w:val="00DB39FD"/>
    <w:rsid w:val="00DC5AE4"/>
    <w:rsid w:val="00DD3561"/>
    <w:rsid w:val="00DE037E"/>
    <w:rsid w:val="00DE129C"/>
    <w:rsid w:val="00DE2805"/>
    <w:rsid w:val="00DE7274"/>
    <w:rsid w:val="00DF2F99"/>
    <w:rsid w:val="00DF392A"/>
    <w:rsid w:val="00DF652D"/>
    <w:rsid w:val="00DF7AA6"/>
    <w:rsid w:val="00E00883"/>
    <w:rsid w:val="00E05D3E"/>
    <w:rsid w:val="00E0695C"/>
    <w:rsid w:val="00E11ACF"/>
    <w:rsid w:val="00E170B6"/>
    <w:rsid w:val="00E251A7"/>
    <w:rsid w:val="00E274E7"/>
    <w:rsid w:val="00E330E5"/>
    <w:rsid w:val="00E37EA3"/>
    <w:rsid w:val="00E43F36"/>
    <w:rsid w:val="00E46547"/>
    <w:rsid w:val="00E523A7"/>
    <w:rsid w:val="00E52DED"/>
    <w:rsid w:val="00E54663"/>
    <w:rsid w:val="00E5681A"/>
    <w:rsid w:val="00E56F3A"/>
    <w:rsid w:val="00E6003C"/>
    <w:rsid w:val="00E63B8B"/>
    <w:rsid w:val="00E63C28"/>
    <w:rsid w:val="00E6414A"/>
    <w:rsid w:val="00E71AF9"/>
    <w:rsid w:val="00E7206C"/>
    <w:rsid w:val="00E80B91"/>
    <w:rsid w:val="00E8740C"/>
    <w:rsid w:val="00E87D34"/>
    <w:rsid w:val="00E94A16"/>
    <w:rsid w:val="00EA070B"/>
    <w:rsid w:val="00EB0B95"/>
    <w:rsid w:val="00EB1057"/>
    <w:rsid w:val="00EC0058"/>
    <w:rsid w:val="00EC5A3F"/>
    <w:rsid w:val="00ED49AB"/>
    <w:rsid w:val="00EE01EE"/>
    <w:rsid w:val="00EE2C8B"/>
    <w:rsid w:val="00EE2F88"/>
    <w:rsid w:val="00EE30C9"/>
    <w:rsid w:val="00EE48EC"/>
    <w:rsid w:val="00EE5BE0"/>
    <w:rsid w:val="00EF10DD"/>
    <w:rsid w:val="00EF2169"/>
    <w:rsid w:val="00EF2623"/>
    <w:rsid w:val="00EF73C5"/>
    <w:rsid w:val="00F06DB4"/>
    <w:rsid w:val="00F10CE9"/>
    <w:rsid w:val="00F134A6"/>
    <w:rsid w:val="00F15581"/>
    <w:rsid w:val="00F178F4"/>
    <w:rsid w:val="00F31CA1"/>
    <w:rsid w:val="00F42795"/>
    <w:rsid w:val="00F430B9"/>
    <w:rsid w:val="00F44E48"/>
    <w:rsid w:val="00F472AB"/>
    <w:rsid w:val="00F473E7"/>
    <w:rsid w:val="00F4772B"/>
    <w:rsid w:val="00F53E1D"/>
    <w:rsid w:val="00F60CDB"/>
    <w:rsid w:val="00F62C56"/>
    <w:rsid w:val="00F6343D"/>
    <w:rsid w:val="00F64F58"/>
    <w:rsid w:val="00F65F35"/>
    <w:rsid w:val="00F66D81"/>
    <w:rsid w:val="00F67779"/>
    <w:rsid w:val="00F70DAA"/>
    <w:rsid w:val="00F72916"/>
    <w:rsid w:val="00F7395E"/>
    <w:rsid w:val="00F82F88"/>
    <w:rsid w:val="00F839EC"/>
    <w:rsid w:val="00F90763"/>
    <w:rsid w:val="00F90BF5"/>
    <w:rsid w:val="00F91DDD"/>
    <w:rsid w:val="00F9240A"/>
    <w:rsid w:val="00FA4DAD"/>
    <w:rsid w:val="00FA5034"/>
    <w:rsid w:val="00FA68A8"/>
    <w:rsid w:val="00FA6D89"/>
    <w:rsid w:val="00FA7A94"/>
    <w:rsid w:val="00FA7D65"/>
    <w:rsid w:val="00FB6A84"/>
    <w:rsid w:val="00FC3458"/>
    <w:rsid w:val="00FC3CC8"/>
    <w:rsid w:val="00FC4A3B"/>
    <w:rsid w:val="00FC7936"/>
    <w:rsid w:val="00FD43F9"/>
    <w:rsid w:val="00FD5A46"/>
    <w:rsid w:val="00FE5974"/>
    <w:rsid w:val="00FF19F3"/>
    <w:rsid w:val="00FF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F9D8573"/>
  <w15:docId w15:val="{73782E97-C0C7-4854-84CD-B6F4B0E61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A86"/>
    <w:pPr>
      <w:spacing w:line="276" w:lineRule="auto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7023E"/>
    <w:pPr>
      <w:keepNext/>
      <w:spacing w:line="240" w:lineRule="auto"/>
      <w:outlineLvl w:val="0"/>
    </w:pPr>
    <w:rPr>
      <w:rFonts w:ascii="Times New Roman" w:hAnsi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7023E"/>
    <w:rPr>
      <w:rFonts w:ascii="Times New Roman" w:hAnsi="Times New Roman"/>
      <w:b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0F0D60"/>
    <w:pPr>
      <w:spacing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0F0D60"/>
    <w:rPr>
      <w:rFonts w:ascii="Tahoma" w:hAnsi="Tahoma"/>
      <w:sz w:val="16"/>
    </w:rPr>
  </w:style>
  <w:style w:type="paragraph" w:customStyle="1" w:styleId="ConsNormal">
    <w:name w:val="ConsNormal"/>
    <w:uiPriority w:val="99"/>
    <w:rsid w:val="005915A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</w:rPr>
  </w:style>
  <w:style w:type="paragraph" w:styleId="a5">
    <w:name w:val="List Paragraph"/>
    <w:basedOn w:val="a"/>
    <w:uiPriority w:val="99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uiPriority w:val="99"/>
    <w:rsid w:val="00113509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0"/>
      <w:lang w:eastAsia="ru-RU"/>
    </w:rPr>
  </w:style>
  <w:style w:type="character" w:customStyle="1" w:styleId="western0">
    <w:name w:val="western Знак"/>
    <w:link w:val="western"/>
    <w:uiPriority w:val="99"/>
    <w:locked/>
    <w:rsid w:val="00113509"/>
    <w:rPr>
      <w:rFonts w:ascii="Times New Roman" w:hAnsi="Times New Roman"/>
      <w:sz w:val="24"/>
      <w:lang w:eastAsia="ru-RU"/>
    </w:rPr>
  </w:style>
  <w:style w:type="table" w:styleId="a6">
    <w:name w:val="Table Grid"/>
    <w:basedOn w:val="a1"/>
    <w:uiPriority w:val="99"/>
    <w:rsid w:val="007358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D729AA"/>
    <w:pPr>
      <w:tabs>
        <w:tab w:val="center" w:pos="4677"/>
        <w:tab w:val="right" w:pos="9355"/>
      </w:tabs>
      <w:spacing w:line="240" w:lineRule="auto"/>
    </w:pPr>
    <w:rPr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D729AA"/>
  </w:style>
  <w:style w:type="paragraph" w:styleId="a9">
    <w:name w:val="footer"/>
    <w:basedOn w:val="a"/>
    <w:link w:val="aa"/>
    <w:uiPriority w:val="99"/>
    <w:rsid w:val="00D729AA"/>
    <w:pPr>
      <w:tabs>
        <w:tab w:val="center" w:pos="4677"/>
        <w:tab w:val="right" w:pos="9355"/>
      </w:tabs>
      <w:spacing w:line="240" w:lineRule="auto"/>
    </w:pPr>
    <w:rPr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D729AA"/>
  </w:style>
  <w:style w:type="paragraph" w:customStyle="1" w:styleId="11">
    <w:name w:val="1 Знак"/>
    <w:basedOn w:val="a"/>
    <w:uiPriority w:val="99"/>
    <w:rsid w:val="001B7930"/>
    <w:pPr>
      <w:spacing w:before="100" w:beforeAutospacing="1" w:after="100" w:afterAutospacing="1" w:line="240" w:lineRule="auto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rmal">
    <w:name w:val="ConsPlusNormal"/>
    <w:rsid w:val="00E52DE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b">
    <w:name w:val="Гипертекстовая ссылка"/>
    <w:uiPriority w:val="99"/>
    <w:rsid w:val="00E52DED"/>
    <w:rPr>
      <w:b/>
      <w:color w:val="106BBE"/>
      <w:sz w:val="26"/>
    </w:rPr>
  </w:style>
  <w:style w:type="character" w:customStyle="1" w:styleId="fontstyle01">
    <w:name w:val="fontstyle01"/>
    <w:uiPriority w:val="99"/>
    <w:rsid w:val="00DE037E"/>
    <w:rPr>
      <w:rFonts w:ascii="Times New Roman" w:hAnsi="Times New Roman"/>
      <w:color w:val="000000"/>
      <w:sz w:val="24"/>
    </w:rPr>
  </w:style>
  <w:style w:type="paragraph" w:customStyle="1" w:styleId="ac">
    <w:name w:val="Нормальный (таблица)"/>
    <w:basedOn w:val="a"/>
    <w:next w:val="a"/>
    <w:uiPriority w:val="99"/>
    <w:rsid w:val="006A562D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6A562D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11AC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e">
    <w:name w:val="Таблицы (моноширинный)"/>
    <w:basedOn w:val="a"/>
    <w:next w:val="a"/>
    <w:rsid w:val="00311AC1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f">
    <w:name w:val="Не вступил в силу"/>
    <w:uiPriority w:val="99"/>
    <w:rsid w:val="00311AC1"/>
    <w:rPr>
      <w:b/>
      <w:color w:val="000000"/>
      <w:sz w:val="26"/>
      <w:shd w:val="clear" w:color="auto" w:fill="D8EDE8"/>
    </w:rPr>
  </w:style>
  <w:style w:type="character" w:customStyle="1" w:styleId="af0">
    <w:name w:val="Цветовое выделение"/>
    <w:uiPriority w:val="99"/>
    <w:rsid w:val="00B875A5"/>
    <w:rPr>
      <w:b/>
      <w:color w:val="26282F"/>
      <w:sz w:val="26"/>
    </w:rPr>
  </w:style>
  <w:style w:type="character" w:customStyle="1" w:styleId="FontStyle12">
    <w:name w:val="Font Style12"/>
    <w:uiPriority w:val="99"/>
    <w:rsid w:val="008D39A3"/>
    <w:rPr>
      <w:rFonts w:ascii="Times New Roman" w:hAnsi="Times New Roman"/>
      <w:b/>
      <w:sz w:val="18"/>
    </w:rPr>
  </w:style>
  <w:style w:type="character" w:styleId="af1">
    <w:name w:val="Hyperlink"/>
    <w:basedOn w:val="a0"/>
    <w:uiPriority w:val="99"/>
    <w:semiHidden/>
    <w:unhideWhenUsed/>
    <w:rsid w:val="00DA10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113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1339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113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2CD2A511629B34173C8C37D2B6614823122416C3B1E4F28C57CE0113DCB02FB6758FFFEBEE6726366DAB338E166CAF5F2491413201E5E6B9B113D38x1F4J" TargetMode="External"/><Relationship Id="rId13" Type="http://schemas.openxmlformats.org/officeDocument/2006/relationships/hyperlink" Target="file:///G:\Desktop\&#1055;&#1086;&#1088;&#1103;&#1076;&#1086;&#1082;%20&#1092;&#1086;&#1088;&#1084;&#1080;&#1088;&#1086;&#1074;&#1072;&#1085;&#1080;&#1103;%20&#1040;&#1048;&#1055;%20&#1086;&#1082;&#1088;&#1091;&#1075;&#1072;.doc" TargetMode="External"/><Relationship Id="rId18" Type="http://schemas.openxmlformats.org/officeDocument/2006/relationships/hyperlink" Target="consultantplus://offline/ref=12CD2A511629B34173C8C36B280A4A8E312C1761381A447A9A2BE646629B04AE3518A1A7FFAA616366C4B13DEBx6FFJ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consultantplus://offline/ref=12CD2A511629B34173C8C37D2B6614823122416C3B1E492CC67AE0113DCB02FB6758FFFEBEE6726366DAB33DE066CAF5F2491413201E5E6B9B113D38x1F4J" TargetMode="External"/><Relationship Id="rId12" Type="http://schemas.openxmlformats.org/officeDocument/2006/relationships/hyperlink" Target="file:///G:\Desktop\&#1055;&#1086;&#1088;&#1103;&#1076;&#1086;&#1082;%20&#1092;&#1086;&#1088;&#1084;&#1080;&#1088;&#1086;&#1074;&#1072;&#1085;&#1080;&#1103;%20&#1040;&#1048;&#1055;%20&#1086;&#1082;&#1088;&#1091;&#1075;&#1072;.doc" TargetMode="External"/><Relationship Id="rId17" Type="http://schemas.openxmlformats.org/officeDocument/2006/relationships/hyperlink" Target="consultantplus://offline/ref=12CD2A511629B34173C8DD703D0A4A8E36281B663F18447A9A2BE646629B04AE2718F9ABFDA27F6360D1E76CAD3893A6BE02181136025F69x8F7J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12CD2A511629B34173C8C36B280A4A8E362816653D1D447A9A2BE646629B04AE2718F9ABFDA277606FD1E76CAD3893A6BE02181136025F69x8F7J" TargetMode="External"/><Relationship Id="rId20" Type="http://schemas.openxmlformats.org/officeDocument/2006/relationships/hyperlink" Target="consultantplus://offline/ref=12CD2A511629B34173C8C36B280A4A8E312C1761381A447A9A2BE646629B04AE3518A1A7FFAA616366C4B13DEBx6FFJ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2CD2A511629B34173C8C36B280A4A8E36281F683F1E447A9A2BE646629B04AE2718F9ABFDA27F6660D1E76CAD3893A6BE02181136025F69x8F7J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12CD2A511629B34173C8C36B280A4A8E362918633A14447A9A2BE646629B04AE2718F9A9FBA07669328BF768E46F96BAB71C07132802x5FDJ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12CD2A511629B34173C8DD703D0A4A8E312C1968321E447A9A2BE646629B04AE3518A1A7FFAA616366C4B13DEBx6FFJ" TargetMode="External"/><Relationship Id="rId19" Type="http://schemas.openxmlformats.org/officeDocument/2006/relationships/hyperlink" Target="consultantplus://offline/ref=12CD2A511629B34173C8DD703D0A4A8E36281B663F18447A9A2BE646629B04AE2718F9ABFDA27F6360D1E76CAD3893A6BE02181136025F69x8F7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G:\Desktop\&#1055;&#1086;&#1088;&#1103;&#1076;&#1086;&#1082;%20&#1092;&#1086;&#1088;&#1084;&#1080;&#1088;&#1086;&#1074;&#1072;&#1085;&#1080;&#1103;%20&#1040;&#1048;&#1055;%20&#1086;&#1082;&#1088;&#1091;&#1075;&#1072;.doc" TargetMode="External"/><Relationship Id="rId14" Type="http://schemas.openxmlformats.org/officeDocument/2006/relationships/hyperlink" Target="file:///G:\Desktop\&#1055;&#1086;&#1088;&#1103;&#1076;&#1086;&#1082;%20&#1092;&#1086;&#1088;&#1084;&#1080;&#1088;&#1086;&#1074;&#1072;&#1085;&#1080;&#1103;%20&#1040;&#1048;&#1055;%20&#1086;&#1082;&#1088;&#1091;&#1075;&#1072;.doc" TargetMode="External"/><Relationship Id="rId2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5300</Words>
  <Characters>30211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4</cp:revision>
  <cp:lastPrinted>2023-01-09T08:41:00Z</cp:lastPrinted>
  <dcterms:created xsi:type="dcterms:W3CDTF">2023-07-14T12:23:00Z</dcterms:created>
  <dcterms:modified xsi:type="dcterms:W3CDTF">2023-07-14T12:24:00Z</dcterms:modified>
</cp:coreProperties>
</file>