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B8AF4" w14:textId="77777777" w:rsidR="00D233F4" w:rsidRPr="00D233F4" w:rsidRDefault="00D233F4" w:rsidP="00D233F4">
      <w:pPr>
        <w:shd w:val="clear" w:color="auto" w:fill="FFFFFF"/>
        <w:spacing w:after="105" w:line="270" w:lineRule="atLeast"/>
        <w:ind w:firstLine="225"/>
        <w:jc w:val="right"/>
        <w:rPr>
          <w:rFonts w:eastAsia="Times New Roman"/>
          <w:sz w:val="28"/>
          <w:szCs w:val="28"/>
          <w:lang w:eastAsia="ru-RU"/>
        </w:rPr>
      </w:pPr>
      <w:r w:rsidRPr="00D233F4">
        <w:rPr>
          <w:rFonts w:eastAsia="Times New Roman"/>
          <w:sz w:val="28"/>
          <w:szCs w:val="28"/>
          <w:lang w:eastAsia="ru-RU"/>
        </w:rPr>
        <w:t>ПРИЛОЖЕНИЕ</w:t>
      </w:r>
    </w:p>
    <w:p w14:paraId="285E96AC" w14:textId="77777777" w:rsidR="00D233F4" w:rsidRPr="00D233F4" w:rsidRDefault="00D233F4" w:rsidP="00D233F4">
      <w:pPr>
        <w:shd w:val="clear" w:color="auto" w:fill="FFFFFF"/>
        <w:spacing w:after="105" w:line="270" w:lineRule="atLeast"/>
        <w:ind w:firstLine="225"/>
        <w:jc w:val="right"/>
        <w:rPr>
          <w:rFonts w:eastAsia="Times New Roman"/>
          <w:sz w:val="28"/>
          <w:szCs w:val="28"/>
          <w:lang w:eastAsia="ru-RU"/>
        </w:rPr>
      </w:pPr>
      <w:r w:rsidRPr="00D233F4">
        <w:rPr>
          <w:rFonts w:eastAsia="Times New Roman"/>
          <w:sz w:val="28"/>
          <w:szCs w:val="28"/>
          <w:lang w:eastAsia="ru-RU"/>
        </w:rPr>
        <w:t>к распоряжению КУМИ администрации</w:t>
      </w:r>
    </w:p>
    <w:p w14:paraId="4FC70AD7" w14:textId="77777777" w:rsidR="00D233F4" w:rsidRPr="00D233F4" w:rsidRDefault="00D233F4" w:rsidP="00D233F4">
      <w:pPr>
        <w:shd w:val="clear" w:color="auto" w:fill="FFFFFF"/>
        <w:spacing w:after="105" w:line="270" w:lineRule="atLeast"/>
        <w:ind w:firstLine="225"/>
        <w:jc w:val="right"/>
        <w:rPr>
          <w:rFonts w:eastAsia="Times New Roman"/>
          <w:sz w:val="28"/>
          <w:szCs w:val="28"/>
          <w:lang w:eastAsia="ru-RU"/>
        </w:rPr>
      </w:pPr>
      <w:r w:rsidRPr="00D233F4">
        <w:rPr>
          <w:rFonts w:eastAsia="Times New Roman"/>
          <w:sz w:val="28"/>
          <w:szCs w:val="28"/>
          <w:lang w:eastAsia="ru-RU"/>
        </w:rPr>
        <w:t>муниципального образования</w:t>
      </w:r>
    </w:p>
    <w:p w14:paraId="21F7C973" w14:textId="77777777" w:rsidR="00D233F4" w:rsidRPr="00D233F4" w:rsidRDefault="00D233F4" w:rsidP="00D233F4">
      <w:pPr>
        <w:shd w:val="clear" w:color="auto" w:fill="FFFFFF"/>
        <w:spacing w:after="105" w:line="270" w:lineRule="atLeast"/>
        <w:ind w:firstLine="225"/>
        <w:jc w:val="right"/>
        <w:rPr>
          <w:rFonts w:eastAsia="Times New Roman"/>
          <w:sz w:val="28"/>
          <w:szCs w:val="28"/>
          <w:lang w:eastAsia="ru-RU"/>
        </w:rPr>
      </w:pPr>
      <w:r w:rsidRPr="00D233F4">
        <w:rPr>
          <w:rFonts w:eastAsia="Times New Roman"/>
          <w:sz w:val="28"/>
          <w:szCs w:val="28"/>
          <w:lang w:eastAsia="ru-RU"/>
        </w:rPr>
        <w:t>«Няндомский муниципальный район»</w:t>
      </w:r>
    </w:p>
    <w:p w14:paraId="39F81778" w14:textId="77777777" w:rsidR="00D233F4" w:rsidRPr="00D233F4" w:rsidRDefault="00D233F4" w:rsidP="00D233F4">
      <w:pPr>
        <w:shd w:val="clear" w:color="auto" w:fill="FFFFFF"/>
        <w:spacing w:after="105" w:line="270" w:lineRule="atLeast"/>
        <w:ind w:firstLine="225"/>
        <w:jc w:val="right"/>
        <w:rPr>
          <w:rFonts w:eastAsia="Times New Roman"/>
          <w:sz w:val="28"/>
          <w:szCs w:val="28"/>
          <w:lang w:eastAsia="ru-RU"/>
        </w:rPr>
      </w:pPr>
      <w:r w:rsidRPr="00D233F4">
        <w:rPr>
          <w:rFonts w:eastAsia="Times New Roman"/>
          <w:sz w:val="28"/>
          <w:szCs w:val="28"/>
          <w:lang w:eastAsia="ru-RU"/>
        </w:rPr>
        <w:t>от «25» февраля 2020 г. № 86</w:t>
      </w:r>
    </w:p>
    <w:p w14:paraId="7DA93680"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 </w:t>
      </w:r>
    </w:p>
    <w:p w14:paraId="5F9CB985"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 </w:t>
      </w:r>
    </w:p>
    <w:p w14:paraId="1A86083F"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 </w:t>
      </w:r>
    </w:p>
    <w:p w14:paraId="22F72611" w14:textId="77777777" w:rsidR="00D233F4" w:rsidRPr="00D233F4" w:rsidRDefault="00D233F4" w:rsidP="00D233F4">
      <w:pPr>
        <w:shd w:val="clear" w:color="auto" w:fill="FFFFFF"/>
        <w:spacing w:after="105" w:line="270" w:lineRule="atLeast"/>
        <w:ind w:firstLine="225"/>
        <w:jc w:val="center"/>
        <w:rPr>
          <w:rFonts w:eastAsia="Times New Roman"/>
          <w:sz w:val="28"/>
          <w:szCs w:val="28"/>
          <w:lang w:eastAsia="ru-RU"/>
        </w:rPr>
      </w:pPr>
      <w:r w:rsidRPr="00D233F4">
        <w:rPr>
          <w:rFonts w:eastAsia="Times New Roman"/>
          <w:b/>
          <w:bCs/>
          <w:sz w:val="28"/>
          <w:szCs w:val="28"/>
          <w:lang w:eastAsia="ru-RU"/>
        </w:rPr>
        <w:t>ОБОБЩЕНИЕ</w:t>
      </w:r>
      <w:bookmarkStart w:id="0" w:name="_GoBack"/>
      <w:bookmarkEnd w:id="0"/>
    </w:p>
    <w:p w14:paraId="7E7C1118" w14:textId="77777777" w:rsidR="00D233F4" w:rsidRPr="00D233F4" w:rsidRDefault="00D233F4" w:rsidP="00D233F4">
      <w:pPr>
        <w:shd w:val="clear" w:color="auto" w:fill="FFFFFF"/>
        <w:spacing w:after="105" w:line="270" w:lineRule="atLeast"/>
        <w:ind w:firstLine="225"/>
        <w:jc w:val="center"/>
        <w:rPr>
          <w:rFonts w:eastAsia="Times New Roman"/>
          <w:sz w:val="28"/>
          <w:szCs w:val="28"/>
          <w:lang w:eastAsia="ru-RU"/>
        </w:rPr>
      </w:pPr>
      <w:r w:rsidRPr="00D233F4">
        <w:rPr>
          <w:rFonts w:eastAsia="Times New Roman"/>
          <w:b/>
          <w:bCs/>
          <w:sz w:val="28"/>
          <w:szCs w:val="28"/>
          <w:lang w:eastAsia="ru-RU"/>
        </w:rPr>
        <w:t>правоприменительной практики по осуществлению администрацией муниципального образования «Няндомский муниципальный район» муниципального контроля за соблюдением</w:t>
      </w:r>
    </w:p>
    <w:p w14:paraId="78A8CB63" w14:textId="77777777" w:rsidR="00D233F4" w:rsidRPr="00D233F4" w:rsidRDefault="00D233F4" w:rsidP="00D233F4">
      <w:pPr>
        <w:shd w:val="clear" w:color="auto" w:fill="FFFFFF"/>
        <w:spacing w:after="105" w:line="270" w:lineRule="atLeast"/>
        <w:ind w:firstLine="225"/>
        <w:jc w:val="center"/>
        <w:rPr>
          <w:rFonts w:eastAsia="Times New Roman"/>
          <w:sz w:val="28"/>
          <w:szCs w:val="28"/>
          <w:lang w:eastAsia="ru-RU"/>
        </w:rPr>
      </w:pPr>
      <w:r w:rsidRPr="00D233F4">
        <w:rPr>
          <w:rFonts w:eastAsia="Times New Roman"/>
          <w:b/>
          <w:bCs/>
          <w:sz w:val="28"/>
          <w:szCs w:val="28"/>
          <w:lang w:eastAsia="ru-RU"/>
        </w:rPr>
        <w:t>законодательства о рекламе за 2019 год</w:t>
      </w:r>
    </w:p>
    <w:p w14:paraId="7E8F96F6"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 </w:t>
      </w:r>
    </w:p>
    <w:p w14:paraId="659F6143"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Обобщение правоприменительной практики по осуществлению администрацией муниципального образования «Няндомский муниципальный район» муниципальный контроль за соблюдением законодательства о рекламе на территории муниципального образования «Няндомский муниципальный район» за 2019 год (далее - Обобщение практики) подготовлено во исполнение </w:t>
      </w:r>
      <w:hyperlink r:id="rId4" w:history="1">
        <w:r w:rsidRPr="00D233F4">
          <w:rPr>
            <w:rFonts w:eastAsia="Times New Roman"/>
            <w:sz w:val="28"/>
            <w:szCs w:val="28"/>
            <w:u w:val="single"/>
            <w:lang w:eastAsia="ru-RU"/>
          </w:rPr>
          <w:t>пункта 3 части 2 статьи 8.2</w:t>
        </w:r>
      </w:hyperlink>
      <w:r w:rsidRPr="00D233F4">
        <w:rPr>
          <w:rFonts w:eastAsia="Times New Roman"/>
          <w:sz w:val="28"/>
          <w:szCs w:val="28"/>
          <w:lang w:eastAsia="ru-RU"/>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и в соответствии с </w:t>
      </w:r>
      <w:hyperlink r:id="rId5" w:history="1">
        <w:r w:rsidRPr="00D233F4">
          <w:rPr>
            <w:rFonts w:eastAsia="Times New Roman"/>
            <w:sz w:val="28"/>
            <w:szCs w:val="28"/>
            <w:u w:val="single"/>
            <w:lang w:eastAsia="ru-RU"/>
          </w:rPr>
          <w:t>постановлением</w:t>
        </w:r>
      </w:hyperlink>
      <w:r w:rsidRPr="00D233F4">
        <w:rPr>
          <w:rFonts w:eastAsia="Times New Roman"/>
          <w:sz w:val="28"/>
          <w:szCs w:val="28"/>
          <w:lang w:eastAsia="ru-RU"/>
        </w:rPr>
        <w:t> администрации муниципального образования «Няндомский муниципальный район» от 06.02.2018 г. № 79 «Об утверждении Порядка обобщения правоприменительной практики при осуществлении муниципального контроля на территории муниципального образования «Няндомский муниципальный район»».</w:t>
      </w:r>
    </w:p>
    <w:p w14:paraId="2E6337F5"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Муниципальный контроль за соблюдением законодательства о рекламе исполняется администрацией муниципального образования «Няндомский муниципальный район» и Комитетом по управлению муниципальным имуществом и земельным ресурсам администрации муниципального образования «Няндомский муниципальный район» (далее – орган контроля). Административный регламент осуществления администрацией муниципального образования «Няндомский муниципальный район» муниципального контроля за соблюдением законодательства о рекламе на территории муниципального образования «Няндомский муниципальный район» утвержден постановлением администрации муниципального образования «Няндомский муниципальный район» от «19» января 2017 года № 38 (далее – административный регламент).</w:t>
      </w:r>
    </w:p>
    <w:p w14:paraId="2F668C12"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lastRenderedPageBreak/>
        <w:t>При осуществлении муниципального контроля за соблюдением законодательства о рекламе орган контроля взаимодействует с органом прокуратуры в части согласования проверок.</w:t>
      </w:r>
    </w:p>
    <w:p w14:paraId="0C184EC2"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В 2019 году в рамках осуществления муниципального контроля за соблюдением законодательства о рекламе проводились контрольные мероприятия в формате внеплановых документарных проверок, а также в форме контрольных мероприятий без взаимодействия с юридическими лицами, индивидуальными предпринимателями.</w:t>
      </w:r>
    </w:p>
    <w:p w14:paraId="1B920F24"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В связи с введением в действие Федерального закона от 13.07.2018 № 246-ФЗ, запрещающего проведение плановых проверок юридических лиц и индивидуальных предпринимателей, отнесенных к субъектам малого предпринимательства, плановые проверки в 2019 году не проводились.</w:t>
      </w:r>
    </w:p>
    <w:p w14:paraId="4D5BA76D"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Всего в 2019 году проведено 2 проверки. Из них:</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43"/>
        <w:gridCol w:w="3098"/>
        <w:gridCol w:w="3098"/>
      </w:tblGrid>
      <w:tr w:rsidR="00D233F4" w:rsidRPr="00D233F4" w14:paraId="52B5A8A9" w14:textId="77777777" w:rsidTr="00D233F4">
        <w:tc>
          <w:tcPr>
            <w:tcW w:w="3195" w:type="dxa"/>
            <w:tcBorders>
              <w:top w:val="outset" w:sz="6" w:space="0" w:color="auto"/>
              <w:left w:val="outset" w:sz="6" w:space="0" w:color="auto"/>
              <w:bottom w:val="outset" w:sz="6" w:space="0" w:color="auto"/>
              <w:right w:val="outset" w:sz="6" w:space="0" w:color="auto"/>
            </w:tcBorders>
            <w:shd w:val="clear" w:color="auto" w:fill="FFFFFF"/>
            <w:hideMark/>
          </w:tcPr>
          <w:p w14:paraId="5032E826" w14:textId="77777777" w:rsidR="00D233F4" w:rsidRPr="00D233F4" w:rsidRDefault="00D233F4" w:rsidP="00D233F4">
            <w:pPr>
              <w:spacing w:after="105" w:line="270" w:lineRule="atLeast"/>
              <w:ind w:firstLine="225"/>
              <w:jc w:val="both"/>
              <w:rPr>
                <w:rFonts w:eastAsia="Times New Roman"/>
                <w:sz w:val="28"/>
                <w:szCs w:val="28"/>
                <w:lang w:eastAsia="ru-RU"/>
              </w:rPr>
            </w:pPr>
            <w:r w:rsidRPr="00D233F4">
              <w:rPr>
                <w:rFonts w:eastAsia="Times New Roman"/>
                <w:sz w:val="28"/>
                <w:szCs w:val="2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14:paraId="4C00D4B1" w14:textId="77777777" w:rsidR="00D233F4" w:rsidRPr="00D233F4" w:rsidRDefault="00D233F4" w:rsidP="00D233F4">
            <w:pPr>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в 1 полугодии</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14:paraId="56EC70CD" w14:textId="77777777" w:rsidR="00D233F4" w:rsidRPr="00D233F4" w:rsidRDefault="00D233F4" w:rsidP="00D233F4">
            <w:pPr>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во 2 полугодии</w:t>
            </w:r>
          </w:p>
          <w:p w14:paraId="47B054E5" w14:textId="77777777" w:rsidR="00D233F4" w:rsidRPr="00D233F4" w:rsidRDefault="00D233F4" w:rsidP="00D233F4">
            <w:pPr>
              <w:spacing w:after="105" w:line="270" w:lineRule="atLeast"/>
              <w:ind w:firstLine="225"/>
              <w:jc w:val="both"/>
              <w:rPr>
                <w:rFonts w:eastAsia="Times New Roman"/>
                <w:sz w:val="28"/>
                <w:szCs w:val="28"/>
                <w:lang w:eastAsia="ru-RU"/>
              </w:rPr>
            </w:pPr>
            <w:r w:rsidRPr="00D233F4">
              <w:rPr>
                <w:rFonts w:eastAsia="Times New Roman"/>
                <w:sz w:val="28"/>
                <w:szCs w:val="28"/>
                <w:lang w:eastAsia="ru-RU"/>
              </w:rPr>
              <w:t> </w:t>
            </w:r>
          </w:p>
        </w:tc>
      </w:tr>
      <w:tr w:rsidR="00D233F4" w:rsidRPr="00D233F4" w14:paraId="5194A883" w14:textId="77777777" w:rsidTr="00D233F4">
        <w:tc>
          <w:tcPr>
            <w:tcW w:w="3195" w:type="dxa"/>
            <w:tcBorders>
              <w:top w:val="outset" w:sz="6" w:space="0" w:color="auto"/>
              <w:left w:val="outset" w:sz="6" w:space="0" w:color="auto"/>
              <w:bottom w:val="outset" w:sz="6" w:space="0" w:color="auto"/>
              <w:right w:val="outset" w:sz="6" w:space="0" w:color="auto"/>
            </w:tcBorders>
            <w:shd w:val="clear" w:color="auto" w:fill="FFFFFF"/>
            <w:hideMark/>
          </w:tcPr>
          <w:p w14:paraId="1E144293" w14:textId="77777777" w:rsidR="00D233F4" w:rsidRPr="00D233F4" w:rsidRDefault="00D233F4" w:rsidP="00D233F4">
            <w:pPr>
              <w:spacing w:after="105" w:line="270" w:lineRule="atLeast"/>
              <w:ind w:firstLine="225"/>
              <w:jc w:val="both"/>
              <w:rPr>
                <w:rFonts w:eastAsia="Times New Roman"/>
                <w:sz w:val="28"/>
                <w:szCs w:val="28"/>
                <w:lang w:eastAsia="ru-RU"/>
              </w:rPr>
            </w:pPr>
            <w:r w:rsidRPr="00D233F4">
              <w:rPr>
                <w:rFonts w:eastAsia="Times New Roman"/>
                <w:b/>
                <w:bCs/>
                <w:sz w:val="28"/>
                <w:szCs w:val="28"/>
                <w:lang w:eastAsia="ru-RU"/>
              </w:rPr>
              <w:t>внеплановых </w:t>
            </w:r>
            <w:r w:rsidRPr="00D233F4">
              <w:rPr>
                <w:rFonts w:eastAsia="Times New Roman"/>
                <w:sz w:val="28"/>
                <w:szCs w:val="28"/>
                <w:lang w:eastAsia="ru-RU"/>
              </w:rPr>
              <w:t>в отношении</w:t>
            </w:r>
          </w:p>
          <w:p w14:paraId="0A4AB974" w14:textId="77777777" w:rsidR="00D233F4" w:rsidRPr="00D233F4" w:rsidRDefault="00D233F4" w:rsidP="00D233F4">
            <w:pPr>
              <w:spacing w:after="105" w:line="270" w:lineRule="atLeast"/>
              <w:ind w:firstLine="225"/>
              <w:jc w:val="both"/>
              <w:rPr>
                <w:rFonts w:eastAsia="Times New Roman"/>
                <w:sz w:val="28"/>
                <w:szCs w:val="28"/>
                <w:lang w:eastAsia="ru-RU"/>
              </w:rPr>
            </w:pPr>
            <w:r w:rsidRPr="00D233F4">
              <w:rPr>
                <w:rFonts w:eastAsia="Times New Roman"/>
                <w:sz w:val="28"/>
                <w:szCs w:val="28"/>
                <w:lang w:eastAsia="ru-RU"/>
              </w:rPr>
              <w:t>субъектов МСП - по обращениям</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14:paraId="6FB94585" w14:textId="77777777" w:rsidR="00D233F4" w:rsidRPr="00D233F4" w:rsidRDefault="00D233F4" w:rsidP="00D233F4">
            <w:pPr>
              <w:spacing w:after="105" w:line="270" w:lineRule="atLeast"/>
              <w:ind w:firstLine="225"/>
              <w:jc w:val="both"/>
              <w:rPr>
                <w:rFonts w:eastAsia="Times New Roman"/>
                <w:sz w:val="28"/>
                <w:szCs w:val="28"/>
                <w:lang w:eastAsia="ru-RU"/>
              </w:rPr>
            </w:pPr>
            <w:r w:rsidRPr="00D233F4">
              <w:rPr>
                <w:rFonts w:eastAsia="Times New Roman"/>
                <w:sz w:val="28"/>
                <w:szCs w:val="28"/>
                <w:lang w:eastAsia="ru-RU"/>
              </w:rPr>
              <w:t>2</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14:paraId="31ACE9DE" w14:textId="77777777" w:rsidR="00D233F4" w:rsidRPr="00D233F4" w:rsidRDefault="00D233F4" w:rsidP="00D233F4">
            <w:pPr>
              <w:spacing w:after="105" w:line="270" w:lineRule="atLeast"/>
              <w:ind w:firstLine="225"/>
              <w:jc w:val="both"/>
              <w:rPr>
                <w:rFonts w:eastAsia="Times New Roman"/>
                <w:sz w:val="28"/>
                <w:szCs w:val="28"/>
                <w:lang w:eastAsia="ru-RU"/>
              </w:rPr>
            </w:pPr>
            <w:r w:rsidRPr="00D233F4">
              <w:rPr>
                <w:rFonts w:eastAsia="Times New Roman"/>
                <w:sz w:val="28"/>
                <w:szCs w:val="28"/>
                <w:lang w:eastAsia="ru-RU"/>
              </w:rPr>
              <w:t>0</w:t>
            </w:r>
          </w:p>
        </w:tc>
      </w:tr>
    </w:tbl>
    <w:p w14:paraId="4F1192A4"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Количество подконтрольных лиц в 2019 году составило 2.</w:t>
      </w:r>
    </w:p>
    <w:p w14:paraId="70336A61"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Проведено (осмотров, обследований) – 3, из них 3 в первом полугодии.</w:t>
      </w:r>
    </w:p>
    <w:p w14:paraId="7F84EC0B"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По результатам мероприятий по контролю без взаимодействия с проверяемыми лицами выявлены нарушения проверяемыми лицами обязательных требований – 39, из них 39 в первом полугодии.</w:t>
      </w:r>
    </w:p>
    <w:p w14:paraId="296055E9"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Все материалы проверок переданы в ОМВД России «Няндомский» для дальнейшего разбирательства.</w:t>
      </w:r>
    </w:p>
    <w:p w14:paraId="6FCCA57B"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Выдано предостережений о недопустимости нарушения обязательных требований – 9, из них 9 в первом полугодии.</w:t>
      </w:r>
    </w:p>
    <w:p w14:paraId="18F557B9"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Информации о статистике и анализе причиненного в результате нарушения обязательных требований вреда (ущерба) охраняемым законом ценностям, включая вид причиненного вреда (ущерба), размер (объем) ущерба, и иных качественных характеристиках не имеется.</w:t>
      </w:r>
    </w:p>
    <w:p w14:paraId="17330763"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Наиболее часто встречающиеся нарушения обязательных требований в ходе проведения проверок явилось</w:t>
      </w:r>
    </w:p>
    <w:p w14:paraId="1BAF16C4"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 xml:space="preserve">- нарушения требований к установке и (или) эксплуатации рекламной конструкции 2 случая (100%). Используемые подконтрольными субъектами рекламные конструкции размещались без разрешения на установку и эксплуатацию рекламных конструкций, выдаваемого Комитетом по управлению муниципальным имуществом и земельными ресурсами администрации «Няндомский муниципальный район». Тем самым, были </w:t>
      </w:r>
      <w:r w:rsidRPr="00D233F4">
        <w:rPr>
          <w:rFonts w:eastAsia="Times New Roman"/>
          <w:sz w:val="28"/>
          <w:szCs w:val="28"/>
          <w:lang w:eastAsia="ru-RU"/>
        </w:rPr>
        <w:lastRenderedPageBreak/>
        <w:t>нарушены обязательные требования, установленные частью 9 статьи 19 Федерального закона от 13.03.2006 № 38-ФЗ «О рекламе», в соответствии с которой установка рекламной конструкции допускается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осуществить установку рекламной конструкции.</w:t>
      </w:r>
    </w:p>
    <w:p w14:paraId="270920B7"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В целях недопущения нарушений физическим и юридическим лицам, индивидуальным предпринимателям необходимо соблюдать обязательные требования установленные статьей 19 Федерального закона от 13.03.2006 № 38-ФЗ «О рекламе» и муниципальными правовыми актами: положением «О порядке распространения наружной рекламы, рекламы, размещаемой на транспортных средствах, и информации на территории муниципального образования «Няндомский муниципальный район», утвержденным решением сессии Собрания депутатов муниципального образования «Няндомский муниципальный район» от 24.06.2010 № 34; административным регламентом предоставления муниципальной услуги «Выдача администрацией муниципального образования «Няндомский муниципальный район» Архангельской области разрешений на установку и эксплуатацию рекламных конструкций, аннулирование таких разрешений», утвержденным постановлением администрации муниципального образования «Няндомский муниципальный район» от 18.11.2019 № 732.</w:t>
      </w:r>
    </w:p>
    <w:p w14:paraId="2438D936"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Для эффективного осуществления муниципального контроля за соблюдением законодательства о рекламе внесение изменений на федеральном уровне не требуется.</w:t>
      </w:r>
    </w:p>
    <w:p w14:paraId="33F1A018"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В 2019 году органом контроля выдано 2 предписания об устранении выявленных нарушений обязательных требований.</w:t>
      </w:r>
    </w:p>
    <w:p w14:paraId="57978A64"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Органом контроля были установлены разумные сроки для исполнения выданных предписаний, разъяснены последствия их неисполнения. Во всех случаях предписания были исполнены в срок.</w:t>
      </w:r>
    </w:p>
    <w:p w14:paraId="6BA4F7B7"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Обжалований материалов проверок в рамках осуществления муниципального контроля за соблюдением законодательства о рекламе подконтрольными субъектами в 2019 году не осуществлялось.</w:t>
      </w:r>
    </w:p>
    <w:p w14:paraId="32C01C12"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Эксперты и представители экспертных организаций к проведению мероприятий по контролю в 2019 году не привлекались.</w:t>
      </w:r>
    </w:p>
    <w:p w14:paraId="0F01AA4B"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Перечень должностных лиц, уполномоченных на осуществление муниципального контроля, размещен на официальном сайте администрации Няндомского района в разделе «Муниципальный контроль» по адресу: </w:t>
      </w:r>
      <w:hyperlink r:id="rId6" w:history="1">
        <w:r w:rsidRPr="00D233F4">
          <w:rPr>
            <w:rFonts w:eastAsia="Times New Roman"/>
            <w:sz w:val="28"/>
            <w:szCs w:val="28"/>
            <w:u w:val="single"/>
            <w:lang w:eastAsia="ru-RU"/>
          </w:rPr>
          <w:t>http://www.nyan-doma.ru/offdocs/view/5626</w:t>
        </w:r>
      </w:hyperlink>
      <w:r w:rsidRPr="00D233F4">
        <w:rPr>
          <w:rFonts w:eastAsia="Times New Roman"/>
          <w:sz w:val="28"/>
          <w:szCs w:val="28"/>
          <w:lang w:eastAsia="ru-RU"/>
        </w:rPr>
        <w:t>.</w:t>
      </w:r>
    </w:p>
    <w:p w14:paraId="4DEECB39"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lastRenderedPageBreak/>
        <w:t> Проверочный лист (список контрольных вопросов) используемый при осуществлении муниципального контроля за соблюдением законодательства о рекламе утвержден администрации муниципального образования «Няндомский муниципальный район»  от 15 января 2019 года № 14.</w:t>
      </w:r>
    </w:p>
    <w:p w14:paraId="5CF72A96"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Правила подготовки программ профилактики нарушений обязательных требований утверждены постановлением администрации муниципального образования «Няндомский муниципальный район» от 08 февраля 2018 года № 83.</w:t>
      </w:r>
    </w:p>
    <w:p w14:paraId="1129B761"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Порядок обобщения правоприменительной практики утвержден постановлением администрации муниципального образования «Няндомский муниципальный район» от 06 февраля 2018 года № 79.</w:t>
      </w:r>
    </w:p>
    <w:p w14:paraId="086CB386"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В соответствии с частью 1 статьи 8.2 Федерального закона № 294-ФЗ в администрации Няндомского района утверждена программа профилактики нарушений юридическими лицами и индивидуальными предпринимателями обязательных требований, в том числе и при осуществлении муниципального контроля за соблюдением законодательства о рекламе на 2020 год.</w:t>
      </w:r>
    </w:p>
    <w:p w14:paraId="4D2FC065"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В целях комплексной профилактики нарушений обязательных требований на официальном сайте администрации Няндомского района в разделе «Муниципальный контроль»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соблюдением законодательства о рекламе, а также текстов соответствующих нормативных правовых актов, ведется разъяснительная работа по соблюдению обязательных требований законодательства о рекламе и по изменению действующего законодательства.</w:t>
      </w:r>
    </w:p>
    <w:p w14:paraId="3BF4BCAE"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В целях соблюдения прав подконтрольных субъектов при организации и проведении проверок орган муниципального контроля уведомляет подконтрольный субъект о проведении плановой проверки не позднее чем за 3 рабочих дня до начала ее проведения. О проведении внеплановой выездной подконтрольный субъект должен быть уведомлен контролирующим органом не менее чем за 24 часа до начала ее проведения посредством направления копии данного распоряжения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w:t>
      </w:r>
    </w:p>
    <w:p w14:paraId="36F73ED2"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К копии распоряжения органа контроля прилагается извещение о возможности перехода на взаимодействие в электронной форме в рамках исполнения муниципальной функции.</w:t>
      </w:r>
    </w:p>
    <w:p w14:paraId="4631CF70"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lastRenderedPageBreak/>
        <w:t>Результаты проверки оформляются актом проверки, который составляется в 2 экземплярах по типовой форме, приведенной в приложении 5 к административному регламенту.</w:t>
      </w:r>
    </w:p>
    <w:p w14:paraId="7FEFCAA9"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Акт проверки служит основанием для применения к юридическому лицу, индивидуальному предпринимателю, физическому лицу мер ответственности и является документом, подтверждающим обнаруженные нарушения обязательных требований. Процедура составления акта проверки урегулирована Федеральным законом № 294-ФЗ и Регламентом.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 Необходимо строгое соблюдение сроков и процедуры оформления результатов проверки.</w:t>
      </w:r>
    </w:p>
    <w:p w14:paraId="2D3EA078"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физических лиц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 При осуществлении муниципального контроля за соблюдением законодательства о рекламе применение риск-ориентированного подхода действующим законодательством не предусмотрено, поэтому на данный момент не применяется.</w:t>
      </w:r>
    </w:p>
    <w:p w14:paraId="569EE4CC"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Степень тяжести вреда (ущерба) охраняемым законом ценностям устанавливается контрольно-надзорным органом в зависимости от следующих факторов:</w:t>
      </w:r>
    </w:p>
    <w:p w14:paraId="28BC51B5"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 вид охраняемых законом ценностей, которым может быть причинен вред ввиду нарушения обязательных требований в сфере законодательства о рекламе;</w:t>
      </w:r>
    </w:p>
    <w:p w14:paraId="5B97604C"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 масштаб распространения потенциальных негативных последствий;</w:t>
      </w:r>
    </w:p>
    <w:p w14:paraId="595631C1"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 степень трудности (возможности) преодоления возникших негативных последствий;</w:t>
      </w:r>
    </w:p>
    <w:p w14:paraId="5ABF9367"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lastRenderedPageBreak/>
        <w:t>- величина (объем) вреда или совокупный ущерб.</w:t>
      </w:r>
    </w:p>
    <w:p w14:paraId="0286AB8A"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Данных о конкретных размерах причиненного вреда (ущерба) охраняемым законом ценностям, причиненного в результате нарушения обязательных требований, в органе контроля  не имеется, вследствие чего оценить в полной мере степень тяжести причинения вреда (ущерба) охраняемым законом ценностям не представляется возможным.</w:t>
      </w:r>
    </w:p>
    <w:p w14:paraId="036F8DCD"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В случае обнаружения при проведении проверки нарушений обязательных требований проводящее проверку должностное лицо органа контроля обязано принять предусмотренные Федеральным законом № 294-ФЗ меры.</w:t>
      </w:r>
    </w:p>
    <w:p w14:paraId="699F9B95"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Основной мерой является выдача подконтрольному субъекту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указанным в Федеральном законе № 294-ФЗ объектам, а также иных предусмотренных федеральными законами мероприятий.</w:t>
      </w:r>
    </w:p>
    <w:p w14:paraId="2B20971C"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Содержание предписания должно обеспечивать восстановление соблюдения нарушенных обязательных требований, устранение последствий нарушений, а также проведение требуемых мероприятий.</w:t>
      </w:r>
    </w:p>
    <w:p w14:paraId="1C51DE9F"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Предусмотренные предписанием меры и мероприятия должны обеспечивать восстановление соблюдения обязательных требований и предотвращение причинения вреда. Вместе с тем конкретные пути исполнения предусмотренных предписанием мер и мероприятий должны быть определены подконтрольным субъектом, в том числе с учетом экономически обоснованных затрат на их проведение.</w:t>
      </w:r>
    </w:p>
    <w:p w14:paraId="0BD63E40"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Недопустимо указание в предписании конкретных способов реализации предусмотренных мер и мероприятий, поскольку это может привести к необоснованно большим затратам субъекта на их выполнение.</w:t>
      </w:r>
    </w:p>
    <w:p w14:paraId="351ED17A"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При наличии нескольких нарушений, нескольких угроз причинения вреда в одном предписании может быть установлено несколько требований с различными сроками их реализации.</w:t>
      </w:r>
    </w:p>
    <w:p w14:paraId="7A56FFF2"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В случае выявления нарушений обязательных требований подконтрольным субъектом должностные лица органа контроля также возбуждают дело об административном правонарушении, если в выявленном нарушении усматривается состав административного правонарушения, протоколы по которым уполномочено составлять соответствующее должностное лицо органа контроля.</w:t>
      </w:r>
    </w:p>
    <w:p w14:paraId="76A5E3D1"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Согласно подпункта 2 пункта 2 статьи 12.1 Закона Архангельской области от 03.06.2003 № 172-22-ОЗ «Об административных правонарушениях» предусмотрено право должностных лиц органов местного самоуправления при осуществлении муниципального контроля за соблюдением законодательства о рекламе составлять протоколы об административных правонарушениях, предусмотренных </w:t>
      </w:r>
      <w:hyperlink r:id="rId7" w:history="1">
        <w:r w:rsidRPr="00D233F4">
          <w:rPr>
            <w:rFonts w:eastAsia="Times New Roman"/>
            <w:sz w:val="28"/>
            <w:szCs w:val="28"/>
            <w:u w:val="single"/>
            <w:lang w:eastAsia="ru-RU"/>
          </w:rPr>
          <w:t>частью 1 статьи 14.3</w:t>
        </w:r>
      </w:hyperlink>
      <w:r w:rsidRPr="00D233F4">
        <w:rPr>
          <w:rFonts w:eastAsia="Times New Roman"/>
          <w:sz w:val="28"/>
          <w:szCs w:val="28"/>
          <w:lang w:eastAsia="ru-RU"/>
        </w:rPr>
        <w:t> и </w:t>
      </w:r>
      <w:hyperlink r:id="rId8" w:history="1">
        <w:r w:rsidRPr="00D233F4">
          <w:rPr>
            <w:rFonts w:eastAsia="Times New Roman"/>
            <w:sz w:val="28"/>
            <w:szCs w:val="28"/>
            <w:u w:val="single"/>
            <w:lang w:eastAsia="ru-RU"/>
          </w:rPr>
          <w:t xml:space="preserve">статьей </w:t>
        </w:r>
        <w:r w:rsidRPr="00D233F4">
          <w:rPr>
            <w:rFonts w:eastAsia="Times New Roman"/>
            <w:sz w:val="28"/>
            <w:szCs w:val="28"/>
            <w:u w:val="single"/>
            <w:lang w:eastAsia="ru-RU"/>
          </w:rPr>
          <w:lastRenderedPageBreak/>
          <w:t>14.37</w:t>
        </w:r>
      </w:hyperlink>
      <w:r w:rsidRPr="00D233F4">
        <w:rPr>
          <w:rFonts w:eastAsia="Times New Roman"/>
          <w:sz w:val="28"/>
          <w:szCs w:val="28"/>
          <w:lang w:eastAsia="ru-RU"/>
        </w:rPr>
        <w:t> Кодекса Российской Федерации об административных правонарушениях.</w:t>
      </w:r>
    </w:p>
    <w:p w14:paraId="5521C156"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 В целях профилактики нарушений обязательных требований должностные лица органа контроля могут направлять в адрес юридических лиц, индивидуальных предпринимателей предостережения о недопустимости  нарушений обязательных требований. Основаниями для составления и направления предостережения являются поступившие сведения о готовящихся нарушениях или о признаках нарушений обязательных требований,  содержащиеся в обращениях и заявлениях (за исключением заявлений и обращений, авторство которых не подтверждено), не подтвержденная информация от органов государственной власти, органов местного самоуправления, из средств массовой информации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чрезвычайной ситуации природного и техногенного характера либо создало их непосредственную угрозу.</w:t>
      </w:r>
    </w:p>
    <w:p w14:paraId="0B02D630"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Предостережение направляется соответствующему юридическому лицу, индивидуальному предпринимателю, физическому лицу  не позднее пятнадцати дней со дня возникновения основания для составления предостережения. По результатам рассмотрения предостережения юридическое лицо, физическое лицо, индивидуальный предприниматель направляет в орган контроля возражение на предостережение с обоснованием позиции в отношении указанных в предостережении действий (бездействий) физического лица, юридического лица, индивидуального предпринимателя, которые приводят или могут привести к нарушению обязательных требований, или уведомление об исполнении предостережения, в котором указывают принятые меры с целью соблюдения обязательных требований (в случае отсутствия возражений на предостережение). При получении от юридического лица, индивидуального предпринимателя, физического лица возражений на предостережение должностное лицо органа контроля, составившее предостережение, рассматривает возражения и готовит ответ о принятии возражений либо ответ об отказе в принятии возражений и информирует об этом юридическое лицо, индивидуального предпринимателя, физическое лицо в течение двадцати рабочих дней.</w:t>
      </w:r>
    </w:p>
    <w:p w14:paraId="06DFB008"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Выдача предостережений о недопустимости нарушений обязательных требований может быть признана достаточно действенной мерой профилактики нарушений обязательных требований и призвана в том числе снизить затраты как контролирующих органов, так и подконтрольных субъектов на мероприятия по контролю, а также влечет предупреждение и снижение количества нарушений обязательных требований.</w:t>
      </w:r>
    </w:p>
    <w:p w14:paraId="4E70C60C"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lastRenderedPageBreak/>
        <w:t>Кроме того, Федеральным законом от 03.08.2018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из части 5 статьи 8.2 Федерального закона № 294-ФЗ исключено условие о невозможности выдачи предостережения в случае, если юридическое лицо, индивидуальный предприниматель ранее привлекались к ответственности за нарушение соответствующих требований, что может способствовать расширению в будущем практики выдачи предостережений.</w:t>
      </w:r>
    </w:p>
    <w:p w14:paraId="576A9B77"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Юридические лица, индивидуальные предприниматели, физические лица в отношении которых осуществляется муниципальный контроль за соблюдением законодательства о рекламе, имеют право на внесудебное (административное) обжалование действий (бездействия) должностных лиц органа контроля и их решений в порядке, предусмотренном Регламентом.</w:t>
      </w:r>
    </w:p>
    <w:p w14:paraId="2FDB0DA8"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Жалобы могут быть поданы:</w:t>
      </w:r>
    </w:p>
    <w:p w14:paraId="01A7AF51"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1) на действия (бездействие) специалистов органа муниципального контроля руководителю органа контроля;</w:t>
      </w:r>
    </w:p>
    <w:p w14:paraId="18FD5C44"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2) на действия (бездействие) руководителя органа контроля главе муниципального образования «Няндомский муниципальный район».</w:t>
      </w:r>
    </w:p>
    <w:p w14:paraId="4AC96C21"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Действия (бездействие) должностных лиц органа контроля (кроме руководителя органа контроля), совершенные в ходе проведения проверки, в том числе несоблюдение ограничений при проведении проверки и неисполнение обязанностей при проведении проверки, а также решения, принятые в ходе проведения проверки (кроме предписаний и актов проверок), могут быть обжалованы руководителю органа контроля. На действия (бездействие) руководителя органа контроля может быть подана жалоба первому заместителю главы Няндомского района.</w:t>
      </w:r>
    </w:p>
    <w:p w14:paraId="2C4601A6"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контроля в письменной форме  (в форме электронных документов (пакета электронных документов), подписанных усиленной квалифицированной электронной подписью проверяемого лица) возражения в отношении акта проверки и (или) выданного предписания об устранении выявленных нарушений в целом или его отдельных положений.</w:t>
      </w:r>
    </w:p>
    <w:p w14:paraId="14B9FC66"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При этом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в акте проверки указать на несогласие с отдельными действиями должностных лиц органа контроля.</w:t>
      </w:r>
    </w:p>
    <w:p w14:paraId="3E148648"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lastRenderedPageBreak/>
        <w:t>Судебное обжалование действий (бездействия) органов, осуществляющих муниципальный контроль за соблюдением законодательства о рекламе, осуществляется в соответствии с законодательством Российской Федерации (Кодексом административного судопроизводства Российской Федерации, Арбитражным процессуальным кодексом Российской Федерации).</w:t>
      </w:r>
    </w:p>
    <w:p w14:paraId="34705EF5"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Осуществление муниципального контроля за соблюдением законодательства о рекламе на территории муниципального образования «Няндомский муниципальный район»  производится в тесном взаимодействии и под контролем органов прокуратуры.</w:t>
      </w:r>
    </w:p>
    <w:p w14:paraId="55F7BEEF"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Администрациями сельских поселений, входящих в состав Няндомского района, проверки в отношении юридических лиц и индивидуальных предпринимателей не проводились.</w:t>
      </w:r>
    </w:p>
    <w:p w14:paraId="1C64C02D"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Мероприятия по контролю без взаимодействия с проверяемыми лицами администрациями сельских поселений не проводились.</w:t>
      </w:r>
    </w:p>
    <w:p w14:paraId="602D40A8" w14:textId="77777777" w:rsidR="00D233F4" w:rsidRPr="00D233F4" w:rsidRDefault="00D233F4" w:rsidP="00D233F4">
      <w:pPr>
        <w:shd w:val="clear" w:color="auto" w:fill="FFFFFF"/>
        <w:spacing w:after="105" w:line="270" w:lineRule="atLeast"/>
        <w:ind w:firstLine="225"/>
        <w:jc w:val="both"/>
        <w:rPr>
          <w:rFonts w:eastAsia="Times New Roman"/>
          <w:sz w:val="28"/>
          <w:szCs w:val="28"/>
          <w:lang w:eastAsia="ru-RU"/>
        </w:rPr>
      </w:pPr>
      <w:r w:rsidRPr="00D233F4">
        <w:rPr>
          <w:rFonts w:eastAsia="Times New Roman"/>
          <w:sz w:val="28"/>
          <w:szCs w:val="28"/>
          <w:lang w:eastAsia="ru-RU"/>
        </w:rPr>
        <w:t>Предостережения о недопустимости нарушения обязательных требований администрациями сельских поселений не выдавались.</w:t>
      </w:r>
    </w:p>
    <w:p w14:paraId="7D5DE58B" w14:textId="77777777" w:rsidR="008D373F" w:rsidRPr="00D233F4" w:rsidRDefault="008D373F" w:rsidP="00D233F4">
      <w:pPr>
        <w:jc w:val="both"/>
        <w:rPr>
          <w:sz w:val="28"/>
          <w:szCs w:val="28"/>
        </w:rPr>
      </w:pPr>
    </w:p>
    <w:sectPr w:rsidR="008D373F" w:rsidRPr="00D23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D8"/>
    <w:rsid w:val="003B16D8"/>
    <w:rsid w:val="008D373F"/>
    <w:rsid w:val="00D23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535B"/>
  <w15:chartTrackingRefBased/>
  <w15:docId w15:val="{0B8E12EB-171E-4ECA-8DBE-65FE97E2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33F4"/>
    <w:pPr>
      <w:spacing w:before="100" w:beforeAutospacing="1" w:after="100" w:afterAutospacing="1" w:line="240" w:lineRule="auto"/>
    </w:pPr>
    <w:rPr>
      <w:rFonts w:eastAsia="Times New Roman"/>
      <w:lang w:eastAsia="ru-RU"/>
    </w:rPr>
  </w:style>
  <w:style w:type="character" w:styleId="a4">
    <w:name w:val="Strong"/>
    <w:basedOn w:val="a0"/>
    <w:uiPriority w:val="22"/>
    <w:qFormat/>
    <w:rsid w:val="00D233F4"/>
    <w:rPr>
      <w:b/>
      <w:bCs/>
    </w:rPr>
  </w:style>
  <w:style w:type="character" w:styleId="a5">
    <w:name w:val="Hyperlink"/>
    <w:basedOn w:val="a0"/>
    <w:uiPriority w:val="99"/>
    <w:semiHidden/>
    <w:unhideWhenUsed/>
    <w:rsid w:val="00D23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05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1437/" TargetMode="External"/><Relationship Id="rId3" Type="http://schemas.openxmlformats.org/officeDocument/2006/relationships/webSettings" Target="webSettings.xml"/><Relationship Id="rId7" Type="http://schemas.openxmlformats.org/officeDocument/2006/relationships/hyperlink" Target="garantf1://12025267.143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an-doma.ru/offdocs/view/5626" TargetMode="External"/><Relationship Id="rId5" Type="http://schemas.openxmlformats.org/officeDocument/2006/relationships/hyperlink" Target="garantf1://72040166.1000" TargetMode="External"/><Relationship Id="rId10" Type="http://schemas.openxmlformats.org/officeDocument/2006/relationships/theme" Target="theme/theme1.xml"/><Relationship Id="rId4" Type="http://schemas.openxmlformats.org/officeDocument/2006/relationships/hyperlink" Target="garantf1://12064247.8202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3141</Words>
  <Characters>17908</Characters>
  <Application>Microsoft Office Word</Application>
  <DocSecurity>0</DocSecurity>
  <Lines>149</Lines>
  <Paragraphs>42</Paragraphs>
  <ScaleCrop>false</ScaleCrop>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SPEC_po_PO2</dc:creator>
  <cp:keywords/>
  <dc:description/>
  <cp:lastModifiedBy>SPEC_po_PO2</cp:lastModifiedBy>
  <cp:revision>3</cp:revision>
  <dcterms:created xsi:type="dcterms:W3CDTF">2021-10-29T07:55:00Z</dcterms:created>
  <dcterms:modified xsi:type="dcterms:W3CDTF">2021-10-29T07:56:00Z</dcterms:modified>
</cp:coreProperties>
</file>